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7050A" w14:textId="1C20F3F0" w:rsidR="00FF40B9" w:rsidRPr="00204A82" w:rsidRDefault="00FF40B9" w:rsidP="00DC04DE">
      <w:pPr>
        <w:shd w:val="clear" w:color="auto" w:fill="FFFFFF"/>
        <w:spacing w:after="0" w:line="240" w:lineRule="auto"/>
        <w:jc w:val="center"/>
        <w:rPr>
          <w:rFonts w:eastAsia="Times New Roman" w:cstheme="minorHAnsi"/>
          <w:b/>
          <w:bCs/>
          <w:color w:val="002060"/>
          <w:u w:val="single"/>
          <w:lang w:eastAsia="es-CO"/>
        </w:rPr>
      </w:pPr>
      <w:r w:rsidRPr="00204A82">
        <w:rPr>
          <w:rFonts w:eastAsia="Times New Roman" w:cstheme="minorHAnsi"/>
          <w:b/>
          <w:bCs/>
          <w:color w:val="002060"/>
          <w:u w:val="single"/>
          <w:lang w:eastAsia="es-CO"/>
        </w:rPr>
        <w:t>TRÁMITE Y PROCEDIMIENTO – PQR´S Y SOLICITUDES DE INDENIZACIÓN</w:t>
      </w:r>
    </w:p>
    <w:p w14:paraId="373AF483" w14:textId="77777777" w:rsidR="00DC04DE" w:rsidRPr="00204A82" w:rsidRDefault="00DC04DE" w:rsidP="00DC04DE">
      <w:pPr>
        <w:shd w:val="clear" w:color="auto" w:fill="FFFFFF"/>
        <w:spacing w:after="0" w:line="240" w:lineRule="auto"/>
        <w:jc w:val="center"/>
        <w:rPr>
          <w:rFonts w:eastAsia="Times New Roman" w:cstheme="minorHAnsi"/>
          <w:b/>
          <w:bCs/>
          <w:color w:val="002060"/>
          <w:u w:val="single"/>
          <w:lang w:eastAsia="es-CO"/>
        </w:rPr>
      </w:pPr>
    </w:p>
    <w:p w14:paraId="27466F4B" w14:textId="03026478" w:rsidR="00FF40B9" w:rsidRPr="00204A82" w:rsidRDefault="00FF40B9" w:rsidP="004A51C5">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Definiciones: </w:t>
      </w:r>
    </w:p>
    <w:p w14:paraId="0DD4F1B1" w14:textId="77777777" w:rsidR="00115BCD" w:rsidRPr="00204A82" w:rsidRDefault="00115BCD" w:rsidP="004A51C5">
      <w:pPr>
        <w:shd w:val="clear" w:color="auto" w:fill="FFFFFF"/>
        <w:spacing w:after="0" w:line="240" w:lineRule="auto"/>
        <w:rPr>
          <w:rFonts w:eastAsia="Times New Roman" w:cstheme="minorHAnsi"/>
          <w:color w:val="002060"/>
          <w:lang w:eastAsia="es-CO"/>
        </w:rPr>
      </w:pPr>
    </w:p>
    <w:p w14:paraId="54285E65" w14:textId="09055D8F" w:rsidR="00FF40B9" w:rsidRPr="00204A82" w:rsidRDefault="00FF40B9" w:rsidP="00DC04DE">
      <w:pPr>
        <w:shd w:val="clear" w:color="auto" w:fill="FFFFFF"/>
        <w:spacing w:after="0" w:line="240" w:lineRule="auto"/>
        <w:jc w:val="both"/>
        <w:rPr>
          <w:rFonts w:eastAsia="Times New Roman" w:cstheme="minorHAnsi"/>
          <w:color w:val="000000" w:themeColor="text1"/>
          <w:lang w:eastAsia="es-CO"/>
        </w:rPr>
      </w:pPr>
      <w:r w:rsidRPr="00204A82">
        <w:rPr>
          <w:rFonts w:eastAsia="Times New Roman" w:cstheme="minorHAnsi"/>
          <w:b/>
          <w:bCs/>
          <w:color w:val="002060"/>
          <w:u w:val="single"/>
          <w:lang w:eastAsia="es-CO"/>
        </w:rPr>
        <w:t>Petición, queja o reclamo y recurso – PQR</w:t>
      </w:r>
      <w:r w:rsidRPr="00204A82">
        <w:rPr>
          <w:rFonts w:eastAsia="Times New Roman" w:cstheme="minorHAnsi"/>
          <w:color w:val="002060"/>
          <w:lang w:eastAsia="es-CO"/>
        </w:rPr>
        <w:t>: Manifestación formulada por el usuario ante el operador de servicios postales, relacionado con la prestación del servicio y que contribuye al adecuado ejercicio de sus derechos</w:t>
      </w:r>
      <w:r w:rsidRPr="00204A82">
        <w:rPr>
          <w:rFonts w:eastAsia="Times New Roman" w:cstheme="minorHAnsi"/>
          <w:color w:val="000000" w:themeColor="text1"/>
          <w:lang w:eastAsia="es-CO"/>
        </w:rPr>
        <w:t>.</w:t>
      </w:r>
    </w:p>
    <w:p w14:paraId="2DE2E050" w14:textId="77777777" w:rsidR="00115BCD" w:rsidRPr="00204A82" w:rsidRDefault="00115BCD" w:rsidP="00115BCD">
      <w:pPr>
        <w:shd w:val="clear" w:color="auto" w:fill="FFFFFF"/>
        <w:spacing w:after="0" w:line="240" w:lineRule="auto"/>
        <w:rPr>
          <w:rFonts w:eastAsia="Times New Roman" w:cstheme="minorHAnsi"/>
          <w:color w:val="000000" w:themeColor="text1"/>
          <w:lang w:eastAsia="es-CO"/>
        </w:rPr>
      </w:pPr>
    </w:p>
    <w:p w14:paraId="4FE16188" w14:textId="5FF62FFA" w:rsidR="00115BCD" w:rsidRPr="00204A82" w:rsidRDefault="00FF40B9" w:rsidP="00DC04DE">
      <w:pPr>
        <w:shd w:val="clear" w:color="auto" w:fill="FFFFFF"/>
        <w:spacing w:after="0" w:line="240" w:lineRule="auto"/>
        <w:jc w:val="both"/>
        <w:rPr>
          <w:rFonts w:eastAsia="Times New Roman" w:cstheme="minorHAnsi"/>
          <w:color w:val="000000" w:themeColor="text1"/>
          <w:lang w:eastAsia="es-CO"/>
        </w:rPr>
      </w:pPr>
      <w:r w:rsidRPr="00204A82">
        <w:rPr>
          <w:rFonts w:eastAsia="Times New Roman" w:cstheme="minorHAnsi"/>
          <w:b/>
          <w:bCs/>
          <w:color w:val="002060"/>
          <w:u w:val="single"/>
          <w:lang w:eastAsia="es-CO"/>
        </w:rPr>
        <w:t>Solicitud de indemnización</w:t>
      </w:r>
      <w:r w:rsidRPr="00204A82">
        <w:rPr>
          <w:rFonts w:eastAsia="Times New Roman" w:cstheme="minorHAnsi"/>
          <w:color w:val="002060"/>
          <w:lang w:eastAsia="es-CO"/>
        </w:rPr>
        <w:t>: Solicitud que hace el usuario para que el operador del servicio postal le reconozca el pago de las indemnizaciones consagradas en el articulo 25 de la ley 1369 de 2009</w:t>
      </w:r>
      <w:r w:rsidRPr="00204A82">
        <w:rPr>
          <w:rFonts w:eastAsia="Times New Roman" w:cstheme="minorHAnsi"/>
          <w:color w:val="000000" w:themeColor="text1"/>
          <w:lang w:eastAsia="es-CO"/>
        </w:rPr>
        <w:t>.</w:t>
      </w:r>
    </w:p>
    <w:p w14:paraId="029B7592" w14:textId="77777777" w:rsidR="00DC04DE" w:rsidRPr="00204A82" w:rsidRDefault="00DC04DE" w:rsidP="00DC04DE">
      <w:pPr>
        <w:shd w:val="clear" w:color="auto" w:fill="FFFFFF"/>
        <w:spacing w:after="0" w:line="240" w:lineRule="auto"/>
        <w:jc w:val="both"/>
        <w:rPr>
          <w:rFonts w:eastAsia="Times New Roman" w:cstheme="minorHAnsi"/>
          <w:color w:val="000000" w:themeColor="text1"/>
          <w:lang w:eastAsia="es-CO"/>
        </w:rPr>
      </w:pPr>
    </w:p>
    <w:p w14:paraId="1B853429" w14:textId="0984C377" w:rsidR="00DC04DE" w:rsidRPr="00204A82" w:rsidRDefault="00FF40B9" w:rsidP="004E0EC7">
      <w:pPr>
        <w:shd w:val="clear" w:color="auto" w:fill="FFFFFF"/>
        <w:spacing w:after="0" w:line="240" w:lineRule="auto"/>
        <w:jc w:val="both"/>
        <w:rPr>
          <w:rFonts w:eastAsia="Times New Roman" w:cstheme="minorHAnsi"/>
          <w:color w:val="002060"/>
          <w:lang w:eastAsia="es-CO"/>
        </w:rPr>
      </w:pPr>
      <w:r w:rsidRPr="00204A82">
        <w:rPr>
          <w:rFonts w:eastAsia="Times New Roman" w:cstheme="minorHAnsi"/>
          <w:b/>
          <w:bCs/>
          <w:color w:val="002060"/>
          <w:u w:val="single"/>
          <w:lang w:eastAsia="es-CO"/>
        </w:rPr>
        <w:t>Usuarios</w:t>
      </w:r>
      <w:r w:rsidRPr="00204A82">
        <w:rPr>
          <w:rFonts w:eastAsia="Times New Roman" w:cstheme="minorHAnsi"/>
          <w:color w:val="002060"/>
          <w:lang w:eastAsia="es-CO"/>
        </w:rPr>
        <w:t>: Persona natural o jurídica beneficiada de la prestación de un servicio postal, como remitente o destinario.</w:t>
      </w:r>
    </w:p>
    <w:p w14:paraId="454B6CE5" w14:textId="77777777" w:rsidR="00DC04DE" w:rsidRPr="00204A82" w:rsidRDefault="00DC04DE" w:rsidP="00DC04DE">
      <w:pPr>
        <w:shd w:val="clear" w:color="auto" w:fill="FFFFFF"/>
        <w:spacing w:after="0" w:line="240" w:lineRule="auto"/>
        <w:rPr>
          <w:rFonts w:eastAsia="Times New Roman" w:cstheme="minorHAnsi"/>
          <w:color w:val="002060"/>
          <w:lang w:eastAsia="es-CO"/>
        </w:rPr>
      </w:pPr>
    </w:p>
    <w:p w14:paraId="5EC02C72" w14:textId="48295FA3"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b/>
          <w:bCs/>
          <w:color w:val="002060"/>
          <w:u w:val="single"/>
          <w:lang w:eastAsia="es-CO"/>
        </w:rPr>
        <w:t>Remitente:</w:t>
      </w:r>
      <w:r w:rsidRPr="00204A82">
        <w:rPr>
          <w:rFonts w:eastAsia="Times New Roman" w:cstheme="minorHAnsi"/>
          <w:color w:val="002060"/>
          <w:lang w:eastAsia="es-CO"/>
        </w:rPr>
        <w:t xml:space="preserve"> Personal natural o jurídica que utiliza</w:t>
      </w:r>
      <w:r w:rsidR="004E0EC7" w:rsidRPr="00204A82">
        <w:rPr>
          <w:rFonts w:eastAsia="Times New Roman" w:cstheme="minorHAnsi"/>
          <w:color w:val="002060"/>
          <w:lang w:eastAsia="es-CO"/>
        </w:rPr>
        <w:t xml:space="preserve"> los </w:t>
      </w:r>
      <w:r w:rsidRPr="00204A82">
        <w:rPr>
          <w:rFonts w:eastAsia="Times New Roman" w:cstheme="minorHAnsi"/>
          <w:color w:val="002060"/>
          <w:lang w:eastAsia="es-CO"/>
        </w:rPr>
        <w:t>servicios postales, con el fin de enviar objetos postales</w:t>
      </w:r>
      <w:r w:rsidR="004E0EC7" w:rsidRPr="00204A82">
        <w:rPr>
          <w:rFonts w:eastAsia="Times New Roman" w:cstheme="minorHAnsi"/>
          <w:color w:val="002060"/>
          <w:lang w:eastAsia="es-CO"/>
        </w:rPr>
        <w:t xml:space="preserve"> o envíos</w:t>
      </w:r>
      <w:r w:rsidRPr="00204A82">
        <w:rPr>
          <w:rFonts w:eastAsia="Times New Roman" w:cstheme="minorHAnsi"/>
          <w:color w:val="002060"/>
          <w:lang w:eastAsia="es-CO"/>
        </w:rPr>
        <w:t>, a un destinatario local, nacional o internacional.</w:t>
      </w:r>
    </w:p>
    <w:p w14:paraId="12B4446D" w14:textId="77777777" w:rsidR="004E0EC7" w:rsidRPr="00204A82" w:rsidRDefault="004E0EC7" w:rsidP="00DC04DE">
      <w:pPr>
        <w:shd w:val="clear" w:color="auto" w:fill="FFFFFF"/>
        <w:spacing w:after="0" w:line="240" w:lineRule="auto"/>
        <w:rPr>
          <w:rFonts w:eastAsia="Times New Roman" w:cstheme="minorHAnsi"/>
          <w:color w:val="002060"/>
          <w:lang w:eastAsia="es-CO"/>
        </w:rPr>
      </w:pPr>
    </w:p>
    <w:p w14:paraId="0D760AF3" w14:textId="7646BC5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b/>
          <w:bCs/>
          <w:color w:val="002060"/>
          <w:u w:val="single"/>
          <w:lang w:eastAsia="es-CO"/>
        </w:rPr>
        <w:t>Destinatario</w:t>
      </w:r>
      <w:r w:rsidRPr="00204A82">
        <w:rPr>
          <w:rFonts w:eastAsia="Times New Roman" w:cstheme="minorHAnsi"/>
          <w:color w:val="002060"/>
          <w:lang w:eastAsia="es-CO"/>
        </w:rPr>
        <w:t>: Persona natural o jurídica a quien se dirige por parte del remitente un objeto postal.</w:t>
      </w:r>
    </w:p>
    <w:p w14:paraId="048ED796"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76F137A8" w14:textId="7EFDC849" w:rsidR="00FF40B9" w:rsidRPr="00204A82" w:rsidRDefault="00FF40B9" w:rsidP="004E0EC7">
      <w:pPr>
        <w:shd w:val="clear" w:color="auto" w:fill="FFFFFF"/>
        <w:spacing w:after="0" w:line="240" w:lineRule="auto"/>
        <w:jc w:val="both"/>
        <w:rPr>
          <w:rFonts w:eastAsia="Times New Roman" w:cstheme="minorHAnsi"/>
          <w:color w:val="002060"/>
          <w:lang w:eastAsia="es-CO"/>
        </w:rPr>
      </w:pPr>
      <w:r w:rsidRPr="00204A82">
        <w:rPr>
          <w:rFonts w:eastAsia="Times New Roman" w:cstheme="minorHAnsi"/>
          <w:b/>
          <w:bCs/>
          <w:color w:val="002060"/>
          <w:u w:val="single"/>
          <w:lang w:eastAsia="es-CO"/>
        </w:rPr>
        <w:t>Operador de Mensajería Expresa</w:t>
      </w:r>
      <w:r w:rsidRPr="00204A82">
        <w:rPr>
          <w:rFonts w:eastAsia="Times New Roman" w:cstheme="minorHAnsi"/>
          <w:color w:val="002060"/>
          <w:lang w:eastAsia="es-CO"/>
        </w:rPr>
        <w:t>: Es la persona jurídica, habilitada por el Ministerio de Comunicaciones para ofrecer al público un servicio postal urgente con</w:t>
      </w:r>
      <w:r w:rsidR="004E0EC7" w:rsidRPr="00204A82">
        <w:rPr>
          <w:rFonts w:eastAsia="Times New Roman" w:cstheme="minorHAnsi"/>
          <w:color w:val="002060"/>
          <w:lang w:eastAsia="es-CO"/>
        </w:rPr>
        <w:t xml:space="preserve"> </w:t>
      </w:r>
      <w:r w:rsidRPr="00204A82">
        <w:rPr>
          <w:rFonts w:eastAsia="Times New Roman" w:cstheme="minorHAnsi"/>
          <w:color w:val="002060"/>
          <w:lang w:eastAsia="es-CO"/>
        </w:rPr>
        <w:t>independencia de las redes postales oficiales de correo nacional e internacional, que exige la aplicación y adopción de características especiales para la recepción,</w:t>
      </w:r>
      <w:r w:rsidR="004E0EC7" w:rsidRPr="00204A82">
        <w:rPr>
          <w:rFonts w:eastAsia="Times New Roman" w:cstheme="minorHAnsi"/>
          <w:color w:val="002060"/>
          <w:lang w:eastAsia="es-CO"/>
        </w:rPr>
        <w:t xml:space="preserve"> </w:t>
      </w:r>
      <w:r w:rsidRPr="00204A82">
        <w:rPr>
          <w:rFonts w:eastAsia="Times New Roman" w:cstheme="minorHAnsi"/>
          <w:color w:val="002060"/>
          <w:lang w:eastAsia="es-CO"/>
        </w:rPr>
        <w:t>recolección, clasificación, transporte y entrega.</w:t>
      </w:r>
    </w:p>
    <w:p w14:paraId="1EF121A4"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23A462ED" w14:textId="27BA26C2" w:rsidR="00FF40B9" w:rsidRPr="00204A82" w:rsidRDefault="00FF40B9" w:rsidP="004E0EC7">
      <w:pPr>
        <w:shd w:val="clear" w:color="auto" w:fill="FFFFFF"/>
        <w:spacing w:after="0" w:line="240" w:lineRule="auto"/>
        <w:jc w:val="center"/>
        <w:rPr>
          <w:rFonts w:eastAsia="Times New Roman" w:cstheme="minorHAnsi"/>
          <w:b/>
          <w:bCs/>
          <w:color w:val="002060"/>
          <w:u w:val="single"/>
          <w:lang w:eastAsia="es-CO"/>
        </w:rPr>
      </w:pPr>
      <w:r w:rsidRPr="00204A82">
        <w:rPr>
          <w:rFonts w:eastAsia="Times New Roman" w:cstheme="minorHAnsi"/>
          <w:b/>
          <w:bCs/>
          <w:color w:val="002060"/>
          <w:u w:val="single"/>
          <w:lang w:eastAsia="es-CO"/>
        </w:rPr>
        <w:t>¿Quiénes pueden interponerlas?</w:t>
      </w:r>
    </w:p>
    <w:p w14:paraId="7473E979" w14:textId="2A863320" w:rsidR="00FF40B9" w:rsidRPr="00204A82" w:rsidRDefault="00FF40B9" w:rsidP="004E0EC7">
      <w:pPr>
        <w:shd w:val="clear" w:color="auto" w:fill="FFFFFF"/>
        <w:spacing w:after="0" w:line="240" w:lineRule="auto"/>
        <w:jc w:val="both"/>
        <w:rPr>
          <w:rFonts w:eastAsia="Times New Roman" w:cstheme="minorHAnsi"/>
          <w:color w:val="002060"/>
          <w:lang w:eastAsia="es-CO"/>
        </w:rPr>
      </w:pPr>
      <w:r w:rsidRPr="00204A82">
        <w:rPr>
          <w:rFonts w:eastAsia="Times New Roman" w:cstheme="minorHAnsi"/>
          <w:color w:val="002060"/>
          <w:lang w:eastAsia="es-CO"/>
        </w:rPr>
        <w:t xml:space="preserve">Todos los usuarios del servicio de mensajería expresan que presta </w:t>
      </w:r>
      <w:r w:rsidR="004E0EC7" w:rsidRPr="00204A82">
        <w:rPr>
          <w:rFonts w:eastAsia="Times New Roman" w:cstheme="minorHAnsi"/>
          <w:color w:val="002060"/>
          <w:lang w:eastAsia="es-CO"/>
        </w:rPr>
        <w:t>DIGICOM SYSTEM CORPORATION S.A.</w:t>
      </w:r>
      <w:r w:rsidRPr="00204A82">
        <w:rPr>
          <w:rFonts w:eastAsia="Times New Roman" w:cstheme="minorHAnsi"/>
          <w:color w:val="002060"/>
          <w:lang w:eastAsia="es-CO"/>
        </w:rPr>
        <w:t>, tanto remitentes como destinatarios, tiene derecho a presentar un PQR´S A solicitar indemnización.</w:t>
      </w:r>
    </w:p>
    <w:p w14:paraId="79642BA3" w14:textId="77777777" w:rsidR="004E0EC7" w:rsidRPr="00204A82" w:rsidRDefault="004E0EC7" w:rsidP="004E0EC7">
      <w:pPr>
        <w:shd w:val="clear" w:color="auto" w:fill="FFFFFF"/>
        <w:spacing w:after="0" w:line="240" w:lineRule="auto"/>
        <w:jc w:val="both"/>
        <w:rPr>
          <w:rFonts w:eastAsia="Times New Roman" w:cstheme="minorHAnsi"/>
          <w:color w:val="002060"/>
          <w:lang w:eastAsia="es-CO"/>
        </w:rPr>
      </w:pPr>
    </w:p>
    <w:p w14:paraId="1DD0BCD2" w14:textId="77777777" w:rsidR="00FF40B9" w:rsidRPr="00204A82" w:rsidRDefault="00FF40B9" w:rsidP="004E0EC7">
      <w:pPr>
        <w:shd w:val="clear" w:color="auto" w:fill="FFFFFF"/>
        <w:spacing w:after="0" w:line="240" w:lineRule="auto"/>
        <w:jc w:val="center"/>
        <w:rPr>
          <w:rFonts w:eastAsia="Times New Roman" w:cstheme="minorHAnsi"/>
          <w:b/>
          <w:bCs/>
          <w:color w:val="002060"/>
          <w:u w:val="single"/>
          <w:lang w:eastAsia="es-CO"/>
        </w:rPr>
      </w:pPr>
      <w:r w:rsidRPr="00204A82">
        <w:rPr>
          <w:rFonts w:eastAsia="Times New Roman" w:cstheme="minorHAnsi"/>
          <w:b/>
          <w:bCs/>
          <w:color w:val="002060"/>
          <w:u w:val="single"/>
          <w:lang w:eastAsia="es-CO"/>
        </w:rPr>
        <w:t>¿Por qué normas se rige el trámite?</w:t>
      </w:r>
    </w:p>
    <w:p w14:paraId="6BE8937C" w14:textId="7E5BAAEA" w:rsidR="00FF40B9" w:rsidRPr="00204A82" w:rsidRDefault="00FF40B9" w:rsidP="004E0EC7">
      <w:pPr>
        <w:shd w:val="clear" w:color="auto" w:fill="FFFFFF"/>
        <w:spacing w:after="0" w:line="240" w:lineRule="auto"/>
        <w:jc w:val="both"/>
        <w:rPr>
          <w:rFonts w:eastAsia="Times New Roman" w:cstheme="minorHAnsi"/>
          <w:color w:val="002060"/>
          <w:lang w:eastAsia="es-CO"/>
        </w:rPr>
      </w:pPr>
      <w:r w:rsidRPr="00204A82">
        <w:rPr>
          <w:rFonts w:eastAsia="Times New Roman" w:cstheme="minorHAnsi"/>
          <w:color w:val="002060"/>
          <w:lang w:eastAsia="es-CO"/>
        </w:rPr>
        <w:t>Por las normas relativas al Derecho de petición, consagradas en el código de Procedimiento Administrativo y de lo contencioso Administrativo o en las normas que lo sustituyan.</w:t>
      </w:r>
    </w:p>
    <w:p w14:paraId="1DB8DF6D" w14:textId="77777777" w:rsidR="004E0EC7" w:rsidRPr="00204A82" w:rsidRDefault="004E0EC7" w:rsidP="00DC04DE">
      <w:pPr>
        <w:shd w:val="clear" w:color="auto" w:fill="FFFFFF"/>
        <w:spacing w:after="0" w:line="240" w:lineRule="auto"/>
        <w:rPr>
          <w:rFonts w:eastAsia="Times New Roman" w:cstheme="minorHAnsi"/>
          <w:color w:val="002060"/>
          <w:lang w:eastAsia="es-CO"/>
        </w:rPr>
      </w:pPr>
    </w:p>
    <w:p w14:paraId="546EFC06" w14:textId="77777777" w:rsidR="00FF40B9" w:rsidRPr="00204A82" w:rsidRDefault="00FF40B9" w:rsidP="004E0EC7">
      <w:pPr>
        <w:shd w:val="clear" w:color="auto" w:fill="FFFFFF"/>
        <w:spacing w:after="0" w:line="240" w:lineRule="auto"/>
        <w:jc w:val="center"/>
        <w:rPr>
          <w:rFonts w:eastAsia="Times New Roman" w:cstheme="minorHAnsi"/>
          <w:b/>
          <w:bCs/>
          <w:color w:val="002060"/>
          <w:u w:val="single"/>
          <w:lang w:eastAsia="es-CO"/>
        </w:rPr>
      </w:pPr>
      <w:r w:rsidRPr="00204A82">
        <w:rPr>
          <w:rFonts w:eastAsia="Times New Roman" w:cstheme="minorHAnsi"/>
          <w:b/>
          <w:bCs/>
          <w:color w:val="002060"/>
          <w:u w:val="single"/>
          <w:lang w:eastAsia="es-CO"/>
        </w:rPr>
        <w:t>¿Como se debe presentar un PQR´S o S.I.?</w:t>
      </w:r>
    </w:p>
    <w:p w14:paraId="40C7554F" w14:textId="34C55F2F"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xml:space="preserve">La presentación puede ser en forma verbal, escrita o cualquier medio tecnológico o electrónico dispuesto por </w:t>
      </w:r>
      <w:r w:rsidR="009A178B" w:rsidRPr="00204A82">
        <w:rPr>
          <w:rFonts w:eastAsia="Times New Roman" w:cstheme="minorHAnsi"/>
          <w:color w:val="002060"/>
          <w:lang w:eastAsia="es-CO"/>
        </w:rPr>
        <w:t xml:space="preserve">DIGICOM SYSTEM CORPORATION S.A. </w:t>
      </w:r>
      <w:r w:rsidRPr="00204A82">
        <w:rPr>
          <w:rFonts w:eastAsia="Times New Roman" w:cstheme="minorHAnsi"/>
          <w:color w:val="002060"/>
          <w:lang w:eastAsia="es-CO"/>
        </w:rPr>
        <w:t>para este fin.</w:t>
      </w:r>
    </w:p>
    <w:p w14:paraId="7A066C30" w14:textId="77777777" w:rsidR="004E0EC7" w:rsidRPr="00204A82" w:rsidRDefault="004E0EC7" w:rsidP="00DC04DE">
      <w:pPr>
        <w:shd w:val="clear" w:color="auto" w:fill="FFFFFF"/>
        <w:spacing w:after="0" w:line="240" w:lineRule="auto"/>
        <w:rPr>
          <w:rFonts w:eastAsia="Times New Roman" w:cstheme="minorHAnsi"/>
          <w:color w:val="002060"/>
          <w:lang w:eastAsia="es-CO"/>
        </w:rPr>
      </w:pPr>
    </w:p>
    <w:p w14:paraId="6E4D2B8A" w14:textId="77777777" w:rsidR="009A178B" w:rsidRPr="00204A82" w:rsidRDefault="009A178B" w:rsidP="004E0EC7">
      <w:pPr>
        <w:shd w:val="clear" w:color="auto" w:fill="FFFFFF"/>
        <w:spacing w:after="0" w:line="240" w:lineRule="auto"/>
        <w:jc w:val="center"/>
        <w:rPr>
          <w:rFonts w:eastAsia="Times New Roman" w:cstheme="minorHAnsi"/>
          <w:b/>
          <w:bCs/>
          <w:color w:val="002060"/>
          <w:u w:val="single"/>
          <w:lang w:eastAsia="es-CO"/>
        </w:rPr>
      </w:pPr>
    </w:p>
    <w:p w14:paraId="1A7D7C3C" w14:textId="77777777" w:rsidR="009A178B" w:rsidRPr="00204A82" w:rsidRDefault="009A178B" w:rsidP="004E0EC7">
      <w:pPr>
        <w:shd w:val="clear" w:color="auto" w:fill="FFFFFF"/>
        <w:spacing w:after="0" w:line="240" w:lineRule="auto"/>
        <w:jc w:val="center"/>
        <w:rPr>
          <w:rFonts w:eastAsia="Times New Roman" w:cstheme="minorHAnsi"/>
          <w:b/>
          <w:bCs/>
          <w:color w:val="002060"/>
          <w:u w:val="single"/>
          <w:lang w:eastAsia="es-CO"/>
        </w:rPr>
      </w:pPr>
    </w:p>
    <w:p w14:paraId="2358E9AD" w14:textId="77777777" w:rsidR="009A178B" w:rsidRPr="00204A82" w:rsidRDefault="009A178B" w:rsidP="004E0EC7">
      <w:pPr>
        <w:shd w:val="clear" w:color="auto" w:fill="FFFFFF"/>
        <w:spacing w:after="0" w:line="240" w:lineRule="auto"/>
        <w:jc w:val="center"/>
        <w:rPr>
          <w:rFonts w:eastAsia="Times New Roman" w:cstheme="minorHAnsi"/>
          <w:b/>
          <w:bCs/>
          <w:color w:val="002060"/>
          <w:u w:val="single"/>
          <w:lang w:eastAsia="es-CO"/>
        </w:rPr>
      </w:pPr>
    </w:p>
    <w:p w14:paraId="722516C2" w14:textId="77777777" w:rsidR="009A178B" w:rsidRPr="00204A82" w:rsidRDefault="009A178B" w:rsidP="004E0EC7">
      <w:pPr>
        <w:shd w:val="clear" w:color="auto" w:fill="FFFFFF"/>
        <w:spacing w:after="0" w:line="240" w:lineRule="auto"/>
        <w:jc w:val="center"/>
        <w:rPr>
          <w:rFonts w:eastAsia="Times New Roman" w:cstheme="minorHAnsi"/>
          <w:b/>
          <w:bCs/>
          <w:color w:val="002060"/>
          <w:u w:val="single"/>
          <w:lang w:eastAsia="es-CO"/>
        </w:rPr>
      </w:pPr>
    </w:p>
    <w:p w14:paraId="3A209D74" w14:textId="25095596" w:rsidR="00FF40B9" w:rsidRPr="00204A82" w:rsidRDefault="00FF40B9" w:rsidP="004E0EC7">
      <w:pPr>
        <w:shd w:val="clear" w:color="auto" w:fill="FFFFFF"/>
        <w:spacing w:after="0" w:line="240" w:lineRule="auto"/>
        <w:jc w:val="center"/>
        <w:rPr>
          <w:rFonts w:eastAsia="Times New Roman" w:cstheme="minorHAnsi"/>
          <w:b/>
          <w:bCs/>
          <w:color w:val="002060"/>
          <w:u w:val="single"/>
          <w:lang w:eastAsia="es-CO"/>
        </w:rPr>
      </w:pPr>
      <w:r w:rsidRPr="00204A82">
        <w:rPr>
          <w:rFonts w:eastAsia="Times New Roman" w:cstheme="minorHAnsi"/>
          <w:b/>
          <w:bCs/>
          <w:color w:val="002060"/>
          <w:u w:val="single"/>
          <w:lang w:eastAsia="es-CO"/>
        </w:rPr>
        <w:t>¿Qué datos de deben proporcionar en la presentación?</w:t>
      </w:r>
    </w:p>
    <w:p w14:paraId="1045383F"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4A8B78D7"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Nombre de quien la interpone.</w:t>
      </w:r>
    </w:p>
    <w:p w14:paraId="63A7B389"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Fecha de imposición del objeto postal.</w:t>
      </w:r>
    </w:p>
    <w:p w14:paraId="05B397E4" w14:textId="209D6A60"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Nombre y dirección del remitente.</w:t>
      </w:r>
    </w:p>
    <w:p w14:paraId="29421A80"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Nombre y dirección del destinario.</w:t>
      </w:r>
    </w:p>
    <w:p w14:paraId="627FA152" w14:textId="78647511" w:rsidR="009A178B" w:rsidRPr="00204A82" w:rsidRDefault="009A178B"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Número del envío</w:t>
      </w:r>
    </w:p>
    <w:p w14:paraId="4E6154A6" w14:textId="52069B46"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lastRenderedPageBreak/>
        <w:t>Hechos que fundamentan la PQR o la solicitud de indemnización.</w:t>
      </w:r>
    </w:p>
    <w:p w14:paraId="06F9426B"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2375BBBE" w14:textId="56BF4AB6"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xml:space="preserve">Para lo anterior </w:t>
      </w:r>
      <w:r w:rsidR="009A178B" w:rsidRPr="00204A82">
        <w:rPr>
          <w:rFonts w:eastAsia="Times New Roman" w:cstheme="minorHAnsi"/>
          <w:color w:val="002060"/>
          <w:lang w:eastAsia="es-CO"/>
        </w:rPr>
        <w:t>DIGICOM SYSTEM CORPORATION</w:t>
      </w:r>
      <w:r w:rsidRPr="00204A82">
        <w:rPr>
          <w:rFonts w:eastAsia="Times New Roman" w:cstheme="minorHAnsi"/>
          <w:color w:val="002060"/>
          <w:lang w:eastAsia="es-CO"/>
        </w:rPr>
        <w:t xml:space="preserve"> dispone de formatos físicos en su página Web, </w:t>
      </w:r>
      <w:hyperlink r:id="rId5" w:history="1">
        <w:r w:rsidR="009A178B" w:rsidRPr="00204A82">
          <w:rPr>
            <w:rStyle w:val="Hipervnculo"/>
            <w:rFonts w:eastAsia="Times New Roman" w:cstheme="minorHAnsi"/>
            <w:lang w:eastAsia="es-CO"/>
          </w:rPr>
          <w:t>https://www.digicom.com.co/Mensajeria/index.html</w:t>
        </w:r>
      </w:hyperlink>
    </w:p>
    <w:p w14:paraId="2406519C" w14:textId="217580A0" w:rsidR="009A178B" w:rsidRPr="00204A82" w:rsidRDefault="009A178B" w:rsidP="00DC04DE">
      <w:pPr>
        <w:shd w:val="clear" w:color="auto" w:fill="FFFFFF"/>
        <w:spacing w:after="0" w:line="240" w:lineRule="auto"/>
        <w:rPr>
          <w:rFonts w:eastAsia="Times New Roman" w:cstheme="minorHAnsi"/>
          <w:color w:val="002060"/>
          <w:lang w:eastAsia="es-CO"/>
        </w:rPr>
      </w:pPr>
    </w:p>
    <w:p w14:paraId="33D44162" w14:textId="77777777" w:rsidR="009A178B" w:rsidRPr="00204A82" w:rsidRDefault="009A178B" w:rsidP="00DC04DE">
      <w:pPr>
        <w:shd w:val="clear" w:color="auto" w:fill="FFFFFF"/>
        <w:spacing w:after="0" w:line="240" w:lineRule="auto"/>
        <w:rPr>
          <w:rFonts w:eastAsia="Times New Roman" w:cstheme="minorHAnsi"/>
          <w:color w:val="002060"/>
          <w:lang w:eastAsia="es-CO"/>
        </w:rPr>
      </w:pPr>
    </w:p>
    <w:p w14:paraId="76B03CB0" w14:textId="64477062" w:rsidR="00FF40B9" w:rsidRPr="00204A82" w:rsidRDefault="00FF40B9" w:rsidP="009A178B">
      <w:pPr>
        <w:shd w:val="clear" w:color="auto" w:fill="FFFFFF"/>
        <w:spacing w:after="0" w:line="240" w:lineRule="auto"/>
        <w:jc w:val="center"/>
        <w:rPr>
          <w:rFonts w:eastAsia="Times New Roman" w:cstheme="minorHAnsi"/>
          <w:b/>
          <w:bCs/>
          <w:color w:val="002060"/>
          <w:u w:val="single"/>
          <w:lang w:eastAsia="es-CO"/>
        </w:rPr>
      </w:pPr>
      <w:r w:rsidRPr="00204A82">
        <w:rPr>
          <w:rFonts w:eastAsia="Times New Roman" w:cstheme="minorHAnsi"/>
          <w:b/>
          <w:bCs/>
          <w:color w:val="002060"/>
          <w:u w:val="single"/>
          <w:lang w:eastAsia="es-CO"/>
        </w:rPr>
        <w:t>¿Qué documentos se deben anexar?</w:t>
      </w:r>
    </w:p>
    <w:p w14:paraId="23AF57A4" w14:textId="77777777" w:rsidR="009A178B" w:rsidRPr="00204A82" w:rsidRDefault="009A178B" w:rsidP="009A178B">
      <w:pPr>
        <w:shd w:val="clear" w:color="auto" w:fill="FFFFFF"/>
        <w:spacing w:after="0" w:line="240" w:lineRule="auto"/>
        <w:jc w:val="center"/>
        <w:rPr>
          <w:rFonts w:eastAsia="Times New Roman" w:cstheme="minorHAnsi"/>
          <w:color w:val="002060"/>
          <w:lang w:eastAsia="es-CO"/>
        </w:rPr>
      </w:pPr>
    </w:p>
    <w:p w14:paraId="621535E1"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Copia del documento de identificación</w:t>
      </w:r>
    </w:p>
    <w:p w14:paraId="62C0E203" w14:textId="6DB1418B"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xml:space="preserve">Copia de la guía, prueba de admisión o prueba de guía (En caso de que usted no cuente con este documento, </w:t>
      </w:r>
      <w:r w:rsidR="009A178B" w:rsidRPr="00204A82">
        <w:rPr>
          <w:rFonts w:eastAsia="Times New Roman" w:cstheme="minorHAnsi"/>
          <w:color w:val="002060"/>
          <w:lang w:eastAsia="es-CO"/>
        </w:rPr>
        <w:t>DIGICOM SYSTEM CORPORATION</w:t>
      </w:r>
      <w:r w:rsidRPr="00204A82">
        <w:rPr>
          <w:rFonts w:eastAsia="Times New Roman" w:cstheme="minorHAnsi"/>
          <w:color w:val="002060"/>
          <w:lang w:eastAsia="es-CO"/>
        </w:rPr>
        <w:t xml:space="preserve"> lo adjuntará)</w:t>
      </w:r>
    </w:p>
    <w:p w14:paraId="442C6389" w14:textId="75F36A4A" w:rsidR="009A178B" w:rsidRPr="00204A82" w:rsidRDefault="009A178B"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Hechos que fundamentan la PQR o la solicitud de indemnización</w:t>
      </w:r>
    </w:p>
    <w:p w14:paraId="1CAB6ECC"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77C65C8D" w14:textId="141B91AF" w:rsidR="00FF40B9" w:rsidRPr="00204A82" w:rsidRDefault="009A178B"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DIGICOM SYSTEM CORPORATION</w:t>
      </w:r>
      <w:r w:rsidR="00FF40B9" w:rsidRPr="00204A82">
        <w:rPr>
          <w:rFonts w:eastAsia="Times New Roman" w:cstheme="minorHAnsi"/>
          <w:color w:val="002060"/>
          <w:lang w:eastAsia="es-CO"/>
        </w:rPr>
        <w:t xml:space="preserve"> le entregará una constancia de la presentación, y la fecha de radiación.</w:t>
      </w:r>
    </w:p>
    <w:p w14:paraId="5FF2E61C" w14:textId="4CC22FE0"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0472AC99" w14:textId="77777777" w:rsidR="00FF40B9" w:rsidRPr="00204A82" w:rsidRDefault="00FF40B9" w:rsidP="009A178B">
      <w:pPr>
        <w:shd w:val="clear" w:color="auto" w:fill="FFFFFF"/>
        <w:spacing w:after="0" w:line="240" w:lineRule="auto"/>
        <w:jc w:val="center"/>
        <w:rPr>
          <w:rFonts w:eastAsia="Times New Roman" w:cstheme="minorHAnsi"/>
          <w:b/>
          <w:bCs/>
          <w:color w:val="002060"/>
          <w:lang w:eastAsia="es-CO"/>
        </w:rPr>
      </w:pPr>
      <w:r w:rsidRPr="00204A82">
        <w:rPr>
          <w:rFonts w:eastAsia="Times New Roman" w:cstheme="minorHAnsi"/>
          <w:b/>
          <w:bCs/>
          <w:color w:val="002060"/>
          <w:lang w:eastAsia="es-CO"/>
        </w:rPr>
        <w:t>¿Cómo puede hacer seguimiento a su PQR o solicitud de indemnización?</w:t>
      </w:r>
    </w:p>
    <w:p w14:paraId="3E5416B0"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3AF7451D" w14:textId="2F38482B"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xml:space="preserve">Éste se realiza mediante el </w:t>
      </w:r>
      <w:r w:rsidR="009A178B" w:rsidRPr="00204A82">
        <w:rPr>
          <w:rFonts w:eastAsia="Times New Roman" w:cstheme="minorHAnsi"/>
          <w:color w:val="002060"/>
          <w:lang w:eastAsia="es-CO"/>
        </w:rPr>
        <w:t>número de radicado</w:t>
      </w:r>
      <w:r w:rsidRPr="00204A82">
        <w:rPr>
          <w:rFonts w:eastAsia="Times New Roman" w:cstheme="minorHAnsi"/>
          <w:color w:val="002060"/>
          <w:lang w:eastAsia="es-CO"/>
        </w:rPr>
        <w:t xml:space="preserve">, a través de la </w:t>
      </w:r>
      <w:proofErr w:type="spellStart"/>
      <w:r w:rsidRPr="00204A82">
        <w:rPr>
          <w:rFonts w:eastAsia="Times New Roman" w:cstheme="minorHAnsi"/>
          <w:color w:val="002060"/>
          <w:lang w:eastAsia="es-CO"/>
        </w:rPr>
        <w:t>pagina</w:t>
      </w:r>
      <w:proofErr w:type="spellEnd"/>
      <w:r w:rsidRPr="00204A82">
        <w:rPr>
          <w:rFonts w:eastAsia="Times New Roman" w:cstheme="minorHAnsi"/>
          <w:color w:val="002060"/>
          <w:lang w:eastAsia="es-CO"/>
        </w:rPr>
        <w:t xml:space="preserve"> Web de </w:t>
      </w:r>
      <w:r w:rsidR="009A178B" w:rsidRPr="00204A82">
        <w:rPr>
          <w:rFonts w:eastAsia="Times New Roman" w:cstheme="minorHAnsi"/>
          <w:color w:val="002060"/>
          <w:lang w:eastAsia="es-CO"/>
        </w:rPr>
        <w:t>DIGICOM SYSTEM CORPORATION</w:t>
      </w:r>
      <w:r w:rsidRPr="00204A82">
        <w:rPr>
          <w:rFonts w:eastAsia="Times New Roman" w:cstheme="minorHAnsi"/>
          <w:color w:val="002060"/>
          <w:lang w:eastAsia="es-CO"/>
        </w:rPr>
        <w:t>.</w:t>
      </w:r>
    </w:p>
    <w:p w14:paraId="3B2347F2"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538BE3A8" w14:textId="77777777" w:rsidR="00FF40B9" w:rsidRPr="00204A82" w:rsidRDefault="00FF40B9" w:rsidP="009A178B">
      <w:pPr>
        <w:shd w:val="clear" w:color="auto" w:fill="FFFFFF"/>
        <w:spacing w:after="0" w:line="240" w:lineRule="auto"/>
        <w:jc w:val="center"/>
        <w:rPr>
          <w:rFonts w:eastAsia="Times New Roman" w:cstheme="minorHAnsi"/>
          <w:b/>
          <w:bCs/>
          <w:color w:val="002060"/>
          <w:lang w:eastAsia="es-CO"/>
        </w:rPr>
      </w:pPr>
      <w:r w:rsidRPr="00204A82">
        <w:rPr>
          <w:rFonts w:eastAsia="Times New Roman" w:cstheme="minorHAnsi"/>
          <w:b/>
          <w:bCs/>
          <w:color w:val="002060"/>
          <w:lang w:eastAsia="es-CO"/>
        </w:rPr>
        <w:t>¿Cuáles son los tiempos dentro de los que se puede interponer una S.I. o una PQR?</w:t>
      </w:r>
    </w:p>
    <w:p w14:paraId="38A98E94"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5BCFA8D8" w14:textId="77777777" w:rsidR="00FF40B9" w:rsidRPr="00204A82" w:rsidRDefault="00FF40B9" w:rsidP="00F6248F">
      <w:pPr>
        <w:shd w:val="clear" w:color="auto" w:fill="FFFFFF"/>
        <w:spacing w:after="0" w:line="240" w:lineRule="auto"/>
        <w:jc w:val="both"/>
        <w:rPr>
          <w:rFonts w:eastAsia="Times New Roman" w:cstheme="minorHAnsi"/>
          <w:color w:val="002060"/>
          <w:lang w:eastAsia="es-CO"/>
        </w:rPr>
      </w:pPr>
      <w:r w:rsidRPr="00204A82">
        <w:rPr>
          <w:rFonts w:eastAsia="Times New Roman" w:cstheme="minorHAnsi"/>
          <w:color w:val="002060"/>
          <w:lang w:eastAsia="es-CO"/>
        </w:rPr>
        <w:t>Las solicitudes de indemnización por pérdida, expoliación o avería deben presentarse por el usuario destinatario dentro de los cinco (5) días hábiles siguientes al recibo del objeto postal.</w:t>
      </w:r>
    </w:p>
    <w:p w14:paraId="488D4195"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6E19C62C" w14:textId="2E922E6A"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xml:space="preserve">Para interponer una PQR ante </w:t>
      </w:r>
      <w:r w:rsidR="009A178B" w:rsidRPr="00204A82">
        <w:rPr>
          <w:rFonts w:eastAsia="Times New Roman" w:cstheme="minorHAnsi"/>
          <w:color w:val="002060"/>
          <w:lang w:eastAsia="es-CO"/>
        </w:rPr>
        <w:t>DIGICOM SYSTEM CORPORATION</w:t>
      </w:r>
      <w:r w:rsidRPr="00204A82">
        <w:rPr>
          <w:rFonts w:eastAsia="Times New Roman" w:cstheme="minorHAnsi"/>
          <w:color w:val="002060"/>
          <w:lang w:eastAsia="es-CO"/>
        </w:rPr>
        <w:t xml:space="preserve"> no existe un término legal dentro del cual el usuario la deba presentar.</w:t>
      </w:r>
    </w:p>
    <w:p w14:paraId="6DD4660A"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085B88BE" w14:textId="3A5C8FAD" w:rsidR="00FF40B9" w:rsidRPr="00204A82" w:rsidRDefault="009A178B" w:rsidP="00F6248F">
      <w:pPr>
        <w:shd w:val="clear" w:color="auto" w:fill="FFFFFF"/>
        <w:spacing w:after="0" w:line="240" w:lineRule="auto"/>
        <w:jc w:val="both"/>
        <w:rPr>
          <w:rFonts w:eastAsia="Times New Roman" w:cstheme="minorHAnsi"/>
          <w:color w:val="002060"/>
          <w:lang w:eastAsia="es-CO"/>
        </w:rPr>
      </w:pPr>
      <w:r w:rsidRPr="00204A82">
        <w:rPr>
          <w:rFonts w:eastAsia="Times New Roman" w:cstheme="minorHAnsi"/>
          <w:color w:val="002060"/>
          <w:lang w:eastAsia="es-CO"/>
        </w:rPr>
        <w:t>DIGICOM SYSTEM CORPORATION</w:t>
      </w:r>
      <w:r w:rsidR="00FF40B9" w:rsidRPr="00204A82">
        <w:rPr>
          <w:rFonts w:eastAsia="Times New Roman" w:cstheme="minorHAnsi"/>
          <w:color w:val="002060"/>
          <w:lang w:eastAsia="es-CO"/>
        </w:rPr>
        <w:t xml:space="preserve"> cuenta con quince (15) días hábiles para dar respuesta a las PQR´S o a las solicitudes de indemnización, este tiempo se puede ampliar, pero se debe informar al usuario. En caso de no recibir respuesta dentro del plazo señalado, opera la figura del silencio administrativo positivo.</w:t>
      </w:r>
    </w:p>
    <w:p w14:paraId="0C00B040" w14:textId="117636E8" w:rsidR="00F6248F" w:rsidRPr="00204A82" w:rsidRDefault="00F6248F" w:rsidP="00F6248F">
      <w:pPr>
        <w:shd w:val="clear" w:color="auto" w:fill="FFFFFF"/>
        <w:spacing w:after="0" w:line="240" w:lineRule="auto"/>
        <w:jc w:val="both"/>
        <w:rPr>
          <w:rFonts w:eastAsia="Times New Roman" w:cstheme="minorHAnsi"/>
          <w:color w:val="002060"/>
          <w:lang w:eastAsia="es-CO"/>
        </w:rPr>
      </w:pPr>
    </w:p>
    <w:p w14:paraId="7F2529D6" w14:textId="4FC2E27D" w:rsidR="00F6248F" w:rsidRPr="00204A82" w:rsidRDefault="00F6248F" w:rsidP="00F6248F">
      <w:pPr>
        <w:shd w:val="clear" w:color="auto" w:fill="FFFFFF"/>
        <w:spacing w:after="0" w:line="240" w:lineRule="auto"/>
        <w:jc w:val="both"/>
        <w:rPr>
          <w:rFonts w:eastAsia="Times New Roman" w:cstheme="minorHAnsi"/>
          <w:color w:val="002060"/>
          <w:lang w:eastAsia="es-CO"/>
        </w:rPr>
      </w:pPr>
    </w:p>
    <w:p w14:paraId="0277B70C" w14:textId="45B5EE79" w:rsidR="00F6248F" w:rsidRPr="00204A82" w:rsidRDefault="00F6248F" w:rsidP="00F6248F">
      <w:pPr>
        <w:shd w:val="clear" w:color="auto" w:fill="FFFFFF"/>
        <w:spacing w:after="0" w:line="240" w:lineRule="auto"/>
        <w:jc w:val="both"/>
        <w:rPr>
          <w:rFonts w:eastAsia="Times New Roman" w:cstheme="minorHAnsi"/>
          <w:color w:val="002060"/>
          <w:lang w:eastAsia="es-CO"/>
        </w:rPr>
      </w:pPr>
    </w:p>
    <w:p w14:paraId="6F8A6AC1" w14:textId="77777777" w:rsidR="00F6248F" w:rsidRPr="00204A82" w:rsidRDefault="00F6248F" w:rsidP="00F6248F">
      <w:pPr>
        <w:shd w:val="clear" w:color="auto" w:fill="FFFFFF"/>
        <w:spacing w:after="0" w:line="240" w:lineRule="auto"/>
        <w:jc w:val="both"/>
        <w:rPr>
          <w:rFonts w:eastAsia="Times New Roman" w:cstheme="minorHAnsi"/>
          <w:color w:val="002060"/>
          <w:lang w:eastAsia="es-CO"/>
        </w:rPr>
      </w:pPr>
    </w:p>
    <w:p w14:paraId="3A99A549" w14:textId="77777777" w:rsidR="00FF40B9" w:rsidRPr="00204A82" w:rsidRDefault="00FF40B9" w:rsidP="00F6248F">
      <w:pPr>
        <w:shd w:val="clear" w:color="auto" w:fill="FFFFFF"/>
        <w:spacing w:after="0" w:line="240" w:lineRule="auto"/>
        <w:jc w:val="center"/>
        <w:rPr>
          <w:rFonts w:eastAsia="Times New Roman" w:cstheme="minorHAnsi"/>
          <w:b/>
          <w:bCs/>
          <w:color w:val="002060"/>
          <w:u w:val="single"/>
          <w:lang w:eastAsia="es-CO"/>
        </w:rPr>
      </w:pPr>
      <w:r w:rsidRPr="00204A82">
        <w:rPr>
          <w:rFonts w:eastAsia="Times New Roman" w:cstheme="minorHAnsi"/>
          <w:b/>
          <w:bCs/>
          <w:color w:val="002060"/>
          <w:u w:val="single"/>
          <w:lang w:eastAsia="es-CO"/>
        </w:rPr>
        <w:t>¿Qué es el silencio administrativo positivo?</w:t>
      </w:r>
    </w:p>
    <w:p w14:paraId="3366A734"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04294CE3" w14:textId="77777777" w:rsidR="00FF40B9" w:rsidRPr="00204A82" w:rsidRDefault="00FF40B9" w:rsidP="00F6248F">
      <w:pPr>
        <w:shd w:val="clear" w:color="auto" w:fill="FFFFFF"/>
        <w:spacing w:after="0" w:line="240" w:lineRule="auto"/>
        <w:jc w:val="both"/>
        <w:rPr>
          <w:rFonts w:eastAsia="Times New Roman" w:cstheme="minorHAnsi"/>
          <w:color w:val="002060"/>
          <w:lang w:eastAsia="es-CO"/>
        </w:rPr>
      </w:pPr>
      <w:r w:rsidRPr="00204A82">
        <w:rPr>
          <w:rFonts w:eastAsia="Times New Roman" w:cstheme="minorHAnsi"/>
          <w:color w:val="002060"/>
          <w:lang w:eastAsia="es-CO"/>
        </w:rPr>
        <w:t>Es una figura establecida por la Ley, bajo la cual en aquellos casos en que el solicitante no recibió respuesta dentro de los quince (15) días hábiles a la fecha en que radico su PQR o S.I. se entiende que le fue concedido lo que solicitó.</w:t>
      </w:r>
    </w:p>
    <w:p w14:paraId="3F774F85"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5F327DDA" w14:textId="36AB26F4" w:rsidR="00FF40B9" w:rsidRPr="00204A82" w:rsidRDefault="00FF40B9" w:rsidP="00F6248F">
      <w:pPr>
        <w:shd w:val="clear" w:color="auto" w:fill="FFFFFF"/>
        <w:spacing w:after="0" w:line="240" w:lineRule="auto"/>
        <w:jc w:val="center"/>
        <w:rPr>
          <w:rFonts w:eastAsia="Times New Roman" w:cstheme="minorHAnsi"/>
          <w:b/>
          <w:bCs/>
          <w:color w:val="002060"/>
          <w:u w:val="single"/>
          <w:lang w:eastAsia="es-CO"/>
        </w:rPr>
      </w:pPr>
      <w:r w:rsidRPr="00204A82">
        <w:rPr>
          <w:rFonts w:eastAsia="Times New Roman" w:cstheme="minorHAnsi"/>
          <w:b/>
          <w:bCs/>
          <w:color w:val="002060"/>
          <w:u w:val="single"/>
          <w:lang w:eastAsia="es-CO"/>
        </w:rPr>
        <w:t xml:space="preserve">¿Qué contiene la respuesta emitida por </w:t>
      </w:r>
      <w:r w:rsidR="009A178B" w:rsidRPr="00204A82">
        <w:rPr>
          <w:rFonts w:eastAsia="Times New Roman" w:cstheme="minorHAnsi"/>
          <w:b/>
          <w:bCs/>
          <w:color w:val="002060"/>
          <w:u w:val="single"/>
          <w:lang w:eastAsia="es-CO"/>
        </w:rPr>
        <w:t>DIGICOM SYSTEM CORPORATION</w:t>
      </w:r>
      <w:r w:rsidRPr="00204A82">
        <w:rPr>
          <w:rFonts w:eastAsia="Times New Roman" w:cstheme="minorHAnsi"/>
          <w:b/>
          <w:bCs/>
          <w:color w:val="002060"/>
          <w:u w:val="single"/>
          <w:lang w:eastAsia="es-CO"/>
        </w:rPr>
        <w:t>?</w:t>
      </w:r>
    </w:p>
    <w:p w14:paraId="2F12FA8C"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0622AB59" w14:textId="77777777" w:rsidR="00FF40B9" w:rsidRPr="00204A82" w:rsidRDefault="00FF40B9" w:rsidP="00F6248F">
      <w:pPr>
        <w:shd w:val="clear" w:color="auto" w:fill="FFFFFF"/>
        <w:spacing w:after="0" w:line="240" w:lineRule="auto"/>
        <w:jc w:val="both"/>
        <w:rPr>
          <w:rFonts w:eastAsia="Times New Roman" w:cstheme="minorHAnsi"/>
          <w:color w:val="002060"/>
          <w:lang w:eastAsia="es-CO"/>
        </w:rPr>
      </w:pPr>
      <w:r w:rsidRPr="00204A82">
        <w:rPr>
          <w:rFonts w:eastAsia="Times New Roman" w:cstheme="minorHAnsi"/>
          <w:color w:val="002060"/>
          <w:lang w:eastAsia="es-CO"/>
        </w:rPr>
        <w:t>Resumen de los hechos en que se fundamenta la PQR o solicitud de indemnización.</w:t>
      </w:r>
    </w:p>
    <w:p w14:paraId="7B142AAD" w14:textId="73435818" w:rsidR="00FF40B9" w:rsidRPr="00204A82" w:rsidRDefault="00FF40B9" w:rsidP="00F6248F">
      <w:pPr>
        <w:shd w:val="clear" w:color="auto" w:fill="FFFFFF"/>
        <w:spacing w:after="0" w:line="240" w:lineRule="auto"/>
        <w:jc w:val="both"/>
        <w:rPr>
          <w:rFonts w:eastAsia="Times New Roman" w:cstheme="minorHAnsi"/>
          <w:color w:val="002060"/>
          <w:lang w:eastAsia="es-CO"/>
        </w:rPr>
      </w:pPr>
      <w:r w:rsidRPr="00204A82">
        <w:rPr>
          <w:rFonts w:eastAsia="Times New Roman" w:cstheme="minorHAnsi"/>
          <w:color w:val="002060"/>
          <w:lang w:eastAsia="es-CO"/>
        </w:rPr>
        <w:t xml:space="preserve">La descripción detallada de las acciones adelantadas por </w:t>
      </w:r>
      <w:r w:rsidR="009A178B" w:rsidRPr="00204A82">
        <w:rPr>
          <w:rFonts w:eastAsia="Times New Roman" w:cstheme="minorHAnsi"/>
          <w:color w:val="002060"/>
          <w:lang w:eastAsia="es-CO"/>
        </w:rPr>
        <w:t>DIGICOM SYSTEM CORPORATION</w:t>
      </w:r>
      <w:r w:rsidRPr="00204A82">
        <w:rPr>
          <w:rFonts w:eastAsia="Times New Roman" w:cstheme="minorHAnsi"/>
          <w:color w:val="002060"/>
          <w:lang w:eastAsia="es-CO"/>
        </w:rPr>
        <w:t xml:space="preserve"> para la verificación de los hechos.</w:t>
      </w:r>
    </w:p>
    <w:p w14:paraId="4FB63BA3" w14:textId="1997ED47" w:rsidR="00FF40B9" w:rsidRPr="00204A82" w:rsidRDefault="00FF40B9" w:rsidP="00F6248F">
      <w:pPr>
        <w:shd w:val="clear" w:color="auto" w:fill="FFFFFF"/>
        <w:spacing w:after="0" w:line="240" w:lineRule="auto"/>
        <w:jc w:val="both"/>
        <w:rPr>
          <w:rFonts w:eastAsia="Times New Roman" w:cstheme="minorHAnsi"/>
          <w:color w:val="002060"/>
          <w:lang w:eastAsia="es-CO"/>
        </w:rPr>
      </w:pPr>
      <w:r w:rsidRPr="00204A82">
        <w:rPr>
          <w:rFonts w:eastAsia="Times New Roman" w:cstheme="minorHAnsi"/>
          <w:color w:val="002060"/>
          <w:lang w:eastAsia="es-CO"/>
        </w:rPr>
        <w:lastRenderedPageBreak/>
        <w:t>Los fundamentos jurídicos, técnicos y/o económicos de la decisión.</w:t>
      </w:r>
    </w:p>
    <w:p w14:paraId="1D1AC1BF" w14:textId="77777777" w:rsidR="00FF40B9" w:rsidRPr="00204A82" w:rsidRDefault="00FF40B9" w:rsidP="00F6248F">
      <w:pPr>
        <w:shd w:val="clear" w:color="auto" w:fill="FFFFFF"/>
        <w:spacing w:after="0" w:line="240" w:lineRule="auto"/>
        <w:jc w:val="both"/>
        <w:rPr>
          <w:rFonts w:eastAsia="Times New Roman" w:cstheme="minorHAnsi"/>
          <w:color w:val="002060"/>
          <w:lang w:eastAsia="es-CO"/>
        </w:rPr>
      </w:pPr>
      <w:r w:rsidRPr="00204A82">
        <w:rPr>
          <w:rFonts w:eastAsia="Times New Roman" w:cstheme="minorHAnsi"/>
          <w:color w:val="002060"/>
          <w:lang w:eastAsia="es-CO"/>
        </w:rPr>
        <w:t>Recursos que proceden contra la decisión.</w:t>
      </w:r>
    </w:p>
    <w:p w14:paraId="26877496" w14:textId="77777777" w:rsidR="00FF40B9" w:rsidRPr="00204A82" w:rsidRDefault="00FF40B9" w:rsidP="00F6248F">
      <w:pPr>
        <w:shd w:val="clear" w:color="auto" w:fill="FFFFFF"/>
        <w:spacing w:after="0" w:line="240" w:lineRule="auto"/>
        <w:jc w:val="both"/>
        <w:rPr>
          <w:rFonts w:eastAsia="Times New Roman" w:cstheme="minorHAnsi"/>
          <w:color w:val="002060"/>
          <w:lang w:eastAsia="es-CO"/>
        </w:rPr>
      </w:pPr>
      <w:r w:rsidRPr="00204A82">
        <w:rPr>
          <w:rFonts w:eastAsia="Times New Roman" w:cstheme="minorHAnsi"/>
          <w:color w:val="002060"/>
          <w:lang w:eastAsia="es-CO"/>
        </w:rPr>
        <w:t>Forma y plazo para para interposición de recursos.</w:t>
      </w:r>
    </w:p>
    <w:p w14:paraId="35905ACF"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7DF89980" w14:textId="77777777" w:rsidR="00FF40B9" w:rsidRPr="00204A82" w:rsidRDefault="00FF40B9" w:rsidP="00F6248F">
      <w:pPr>
        <w:shd w:val="clear" w:color="auto" w:fill="FFFFFF"/>
        <w:spacing w:after="0" w:line="240" w:lineRule="auto"/>
        <w:jc w:val="center"/>
        <w:rPr>
          <w:rFonts w:eastAsia="Times New Roman" w:cstheme="minorHAnsi"/>
          <w:b/>
          <w:bCs/>
          <w:color w:val="002060"/>
          <w:u w:val="single"/>
          <w:lang w:eastAsia="es-CO"/>
        </w:rPr>
      </w:pPr>
      <w:r w:rsidRPr="00204A82">
        <w:rPr>
          <w:rFonts w:eastAsia="Times New Roman" w:cstheme="minorHAnsi"/>
          <w:b/>
          <w:bCs/>
          <w:color w:val="002060"/>
          <w:u w:val="single"/>
          <w:lang w:eastAsia="es-CO"/>
        </w:rPr>
        <w:t>¿Cómo se notifica al notifica al usuario la respuesta?</w:t>
      </w:r>
    </w:p>
    <w:p w14:paraId="4525CFB1"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569D8D72" w14:textId="7D65C6BA"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xml:space="preserve">La respuesta de </w:t>
      </w:r>
      <w:r w:rsidR="009A178B" w:rsidRPr="00204A82">
        <w:rPr>
          <w:rFonts w:eastAsia="Times New Roman" w:cstheme="minorHAnsi"/>
          <w:color w:val="002060"/>
          <w:lang w:eastAsia="es-CO"/>
        </w:rPr>
        <w:t>DIGICOM SYSTEM CORPORATION</w:t>
      </w:r>
      <w:r w:rsidRPr="00204A82">
        <w:rPr>
          <w:rFonts w:eastAsia="Times New Roman" w:cstheme="minorHAnsi"/>
          <w:color w:val="002060"/>
          <w:lang w:eastAsia="es-CO"/>
        </w:rPr>
        <w:t xml:space="preserve"> se debe comunicar conforme a lo establecido en los artículos 67, 68, y 69 del código de procedimiento</w:t>
      </w:r>
      <w:r w:rsidR="00F6248F" w:rsidRPr="00204A82">
        <w:rPr>
          <w:rFonts w:eastAsia="Times New Roman" w:cstheme="minorHAnsi"/>
          <w:color w:val="002060"/>
          <w:lang w:eastAsia="es-CO"/>
        </w:rPr>
        <w:t xml:space="preserve"> a</w:t>
      </w:r>
      <w:r w:rsidRPr="00204A82">
        <w:rPr>
          <w:rFonts w:eastAsia="Times New Roman" w:cstheme="minorHAnsi"/>
          <w:color w:val="002060"/>
          <w:lang w:eastAsia="es-CO"/>
        </w:rPr>
        <w:t xml:space="preserve">dministrativo y de lo contencioso </w:t>
      </w:r>
      <w:r w:rsidR="00F6248F" w:rsidRPr="00204A82">
        <w:rPr>
          <w:rFonts w:eastAsia="Times New Roman" w:cstheme="minorHAnsi"/>
          <w:color w:val="002060"/>
          <w:lang w:eastAsia="es-CO"/>
        </w:rPr>
        <w:t>a</w:t>
      </w:r>
      <w:r w:rsidRPr="00204A82">
        <w:rPr>
          <w:rFonts w:eastAsia="Times New Roman" w:cstheme="minorHAnsi"/>
          <w:color w:val="002060"/>
          <w:lang w:eastAsia="es-CO"/>
        </w:rPr>
        <w:t>dministrativo, entonces:</w:t>
      </w:r>
    </w:p>
    <w:p w14:paraId="75482793"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6C233872" w14:textId="0FE89DC6" w:rsidR="00FF40B9" w:rsidRPr="00204A82" w:rsidRDefault="00FF40B9" w:rsidP="00F6248F">
      <w:pPr>
        <w:shd w:val="clear" w:color="auto" w:fill="FFFFFF"/>
        <w:spacing w:after="0" w:line="240" w:lineRule="auto"/>
        <w:jc w:val="both"/>
        <w:rPr>
          <w:rFonts w:eastAsia="Times New Roman" w:cstheme="minorHAnsi"/>
          <w:color w:val="002060"/>
          <w:lang w:eastAsia="es-CO"/>
        </w:rPr>
      </w:pPr>
      <w:r w:rsidRPr="00204A82">
        <w:rPr>
          <w:rFonts w:eastAsia="Times New Roman" w:cstheme="minorHAnsi"/>
          <w:color w:val="002060"/>
          <w:lang w:eastAsia="es-CO"/>
        </w:rPr>
        <w:t xml:space="preserve">Las notificaciones personales se surtirán en la </w:t>
      </w:r>
      <w:r w:rsidR="00F6248F" w:rsidRPr="00204A82">
        <w:rPr>
          <w:rFonts w:eastAsia="Times New Roman" w:cstheme="minorHAnsi"/>
          <w:color w:val="002060"/>
          <w:lang w:eastAsia="es-CO"/>
        </w:rPr>
        <w:t xml:space="preserve">dirección física o electrónica registrada al momento de </w:t>
      </w:r>
      <w:r w:rsidRPr="00204A82">
        <w:rPr>
          <w:rFonts w:eastAsia="Times New Roman" w:cstheme="minorHAnsi"/>
          <w:color w:val="002060"/>
          <w:lang w:eastAsia="es-CO"/>
        </w:rPr>
        <w:t>present</w:t>
      </w:r>
      <w:r w:rsidR="00F6248F" w:rsidRPr="00204A82">
        <w:rPr>
          <w:rFonts w:eastAsia="Times New Roman" w:cstheme="minorHAnsi"/>
          <w:color w:val="002060"/>
          <w:lang w:eastAsia="es-CO"/>
        </w:rPr>
        <w:t>ar</w:t>
      </w:r>
      <w:r w:rsidRPr="00204A82">
        <w:rPr>
          <w:rFonts w:eastAsia="Times New Roman" w:cstheme="minorHAnsi"/>
          <w:color w:val="002060"/>
          <w:lang w:eastAsia="es-CO"/>
        </w:rPr>
        <w:t xml:space="preserve"> la PQR o la solicitud de indemnización y </w:t>
      </w:r>
      <w:r w:rsidR="009A178B" w:rsidRPr="00204A82">
        <w:rPr>
          <w:rFonts w:eastAsia="Times New Roman" w:cstheme="minorHAnsi"/>
          <w:color w:val="002060"/>
          <w:lang w:eastAsia="es-CO"/>
        </w:rPr>
        <w:t>DIGICOM SYSTEM CORPORATION</w:t>
      </w:r>
      <w:r w:rsidRPr="00204A82">
        <w:rPr>
          <w:rFonts w:eastAsia="Times New Roman" w:cstheme="minorHAnsi"/>
          <w:color w:val="002060"/>
          <w:lang w:eastAsia="es-CO"/>
        </w:rPr>
        <w:t xml:space="preserve"> requiera dar respuesta por escrito</w:t>
      </w:r>
      <w:r w:rsidR="00F6248F" w:rsidRPr="00204A82">
        <w:rPr>
          <w:rFonts w:eastAsia="Times New Roman" w:cstheme="minorHAnsi"/>
          <w:color w:val="002060"/>
          <w:lang w:eastAsia="es-CO"/>
        </w:rPr>
        <w:t>.</w:t>
      </w:r>
    </w:p>
    <w:p w14:paraId="1E396BF8"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1BEFDAFE"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En relación con las notificaciones electrónicas, se surtirán de conformidad con lo previsto en el articulo 56 del Código de procedimiento Administrativo y de lo Contencioso Administrativo o la normal que lo modifique, complemente o sustituya.</w:t>
      </w:r>
    </w:p>
    <w:p w14:paraId="5BB10A34"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31E1551E" w14:textId="651F05A7" w:rsidR="00FF40B9" w:rsidRPr="00204A82" w:rsidRDefault="00FF40B9" w:rsidP="00F6248F">
      <w:pPr>
        <w:shd w:val="clear" w:color="auto" w:fill="FFFFFF"/>
        <w:spacing w:after="0" w:line="240" w:lineRule="auto"/>
        <w:jc w:val="center"/>
        <w:rPr>
          <w:rFonts w:eastAsia="Times New Roman" w:cstheme="minorHAnsi"/>
          <w:b/>
          <w:bCs/>
          <w:color w:val="002060"/>
          <w:lang w:eastAsia="es-CO"/>
        </w:rPr>
      </w:pPr>
      <w:r w:rsidRPr="00204A82">
        <w:rPr>
          <w:rFonts w:eastAsia="Times New Roman" w:cstheme="minorHAnsi"/>
          <w:b/>
          <w:bCs/>
          <w:color w:val="002060"/>
          <w:lang w:eastAsia="es-CO"/>
        </w:rPr>
        <w:t xml:space="preserve">¿Procede algún recurso frente a la decisión de </w:t>
      </w:r>
      <w:r w:rsidR="009A178B" w:rsidRPr="00204A82">
        <w:rPr>
          <w:rFonts w:eastAsia="Times New Roman" w:cstheme="minorHAnsi"/>
          <w:b/>
          <w:bCs/>
          <w:color w:val="002060"/>
          <w:lang w:eastAsia="es-CO"/>
        </w:rPr>
        <w:t>DIGICOM SYSTEM CORPORATION</w:t>
      </w:r>
      <w:r w:rsidRPr="00204A82">
        <w:rPr>
          <w:rFonts w:eastAsia="Times New Roman" w:cstheme="minorHAnsi"/>
          <w:b/>
          <w:bCs/>
          <w:color w:val="002060"/>
          <w:lang w:eastAsia="es-CO"/>
        </w:rPr>
        <w:t>?</w:t>
      </w:r>
    </w:p>
    <w:p w14:paraId="2C8B2CC7"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5832DC2F" w14:textId="69F95C0A"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xml:space="preserve"> Si, procese el recurso de reposición y en subsidio el de apelación. </w:t>
      </w:r>
      <w:r w:rsidR="009A178B" w:rsidRPr="00204A82">
        <w:rPr>
          <w:rFonts w:eastAsia="Times New Roman" w:cstheme="minorHAnsi"/>
          <w:color w:val="002060"/>
          <w:lang w:eastAsia="es-CO"/>
        </w:rPr>
        <w:t>DIGICOM SYSTEM CORPORATION</w:t>
      </w:r>
      <w:r w:rsidRPr="00204A82">
        <w:rPr>
          <w:rFonts w:eastAsia="Times New Roman" w:cstheme="minorHAnsi"/>
          <w:color w:val="002060"/>
          <w:lang w:eastAsia="es-CO"/>
        </w:rPr>
        <w:t xml:space="preserve"> siempre informará esto en el momento en que comunica la respuesta o decisión al usuario.</w:t>
      </w:r>
    </w:p>
    <w:p w14:paraId="3235D137"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55A7F229" w14:textId="77777777" w:rsidR="00FF40B9" w:rsidRPr="00204A82" w:rsidRDefault="00FF40B9" w:rsidP="00F6248F">
      <w:pPr>
        <w:shd w:val="clear" w:color="auto" w:fill="FFFFFF"/>
        <w:spacing w:after="0" w:line="240" w:lineRule="auto"/>
        <w:jc w:val="center"/>
        <w:rPr>
          <w:rFonts w:eastAsia="Times New Roman" w:cstheme="minorHAnsi"/>
          <w:b/>
          <w:bCs/>
          <w:color w:val="002060"/>
          <w:lang w:eastAsia="es-CO"/>
        </w:rPr>
      </w:pPr>
      <w:r w:rsidRPr="00204A82">
        <w:rPr>
          <w:rFonts w:eastAsia="Times New Roman" w:cstheme="minorHAnsi"/>
          <w:b/>
          <w:bCs/>
          <w:color w:val="002060"/>
          <w:lang w:eastAsia="es-CO"/>
        </w:rPr>
        <w:t>¿Cuáles son esos recursos?</w:t>
      </w:r>
    </w:p>
    <w:p w14:paraId="2701FE2A"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128060FC" w14:textId="36F0A94C"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b/>
          <w:bCs/>
          <w:color w:val="002060"/>
          <w:u w:val="single"/>
          <w:lang w:eastAsia="es-CO"/>
        </w:rPr>
        <w:t>Recurso de reposición</w:t>
      </w:r>
      <w:r w:rsidRPr="00204A82">
        <w:rPr>
          <w:rFonts w:eastAsia="Times New Roman" w:cstheme="minorHAnsi"/>
          <w:color w:val="002060"/>
          <w:lang w:eastAsia="es-CO"/>
        </w:rPr>
        <w:t xml:space="preserve">: Es cualquier manifestación de inconformidad del usuario respecto de la decisión de </w:t>
      </w:r>
      <w:r w:rsidR="009A178B" w:rsidRPr="00204A82">
        <w:rPr>
          <w:rFonts w:eastAsia="Times New Roman" w:cstheme="minorHAnsi"/>
          <w:color w:val="002060"/>
          <w:lang w:eastAsia="es-CO"/>
        </w:rPr>
        <w:t>DIGICOM SYSTEM CORPORATION</w:t>
      </w:r>
      <w:r w:rsidRPr="00204A82">
        <w:rPr>
          <w:rFonts w:eastAsia="Times New Roman" w:cstheme="minorHAnsi"/>
          <w:color w:val="002060"/>
          <w:lang w:eastAsia="es-CO"/>
        </w:rPr>
        <w:t>, expresada ante ésta para que aclare, modifique o revoque una decisión en el trámite de una petición o reclamación o de una solicitud de indemnización.</w:t>
      </w:r>
    </w:p>
    <w:p w14:paraId="62156136"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693F4143" w14:textId="71F62FFB"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b/>
          <w:bCs/>
          <w:color w:val="002060"/>
          <w:u w:val="single"/>
          <w:lang w:eastAsia="es-CO"/>
        </w:rPr>
        <w:t>Recurso de apelación</w:t>
      </w:r>
      <w:r w:rsidRPr="00204A82">
        <w:rPr>
          <w:rFonts w:eastAsia="Times New Roman" w:cstheme="minorHAnsi"/>
          <w:color w:val="002060"/>
          <w:lang w:eastAsia="es-CO"/>
        </w:rPr>
        <w:t xml:space="preserve">: Es cualquier manifestación de inconformidad del usuario respeto de la decisión del operador que se presenta ante este último, en subsistido y de manera simultanea al recurso de reposición, y en virtud del cual </w:t>
      </w:r>
      <w:r w:rsidR="009A178B" w:rsidRPr="00204A82">
        <w:rPr>
          <w:rFonts w:eastAsia="Times New Roman" w:cstheme="minorHAnsi"/>
          <w:color w:val="002060"/>
          <w:lang w:eastAsia="es-CO"/>
        </w:rPr>
        <w:t>DIGICOM SYSTEM CORPORATION</w:t>
      </w:r>
      <w:r w:rsidRPr="00204A82">
        <w:rPr>
          <w:rFonts w:eastAsia="Times New Roman" w:cstheme="minorHAnsi"/>
          <w:color w:val="002060"/>
          <w:lang w:eastAsia="es-CO"/>
        </w:rPr>
        <w:t xml:space="preserve"> deberá remitirlo dentro de los 5 días siguiente s a la Superintendencia de Industria y Comercio (SIC) para que esta lo resuelva.</w:t>
      </w:r>
    </w:p>
    <w:p w14:paraId="3AB78FB7"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2F113A4B" w14:textId="77777777" w:rsidR="00FF40B9" w:rsidRPr="00204A82" w:rsidRDefault="00FF40B9" w:rsidP="00204A82">
      <w:pPr>
        <w:shd w:val="clear" w:color="auto" w:fill="FFFFFF"/>
        <w:spacing w:after="0" w:line="240" w:lineRule="auto"/>
        <w:jc w:val="center"/>
        <w:rPr>
          <w:rFonts w:eastAsia="Times New Roman" w:cstheme="minorHAnsi"/>
          <w:b/>
          <w:bCs/>
          <w:color w:val="002060"/>
          <w:u w:val="single"/>
          <w:lang w:eastAsia="es-CO"/>
        </w:rPr>
      </w:pPr>
      <w:r w:rsidRPr="00204A82">
        <w:rPr>
          <w:rFonts w:eastAsia="Times New Roman" w:cstheme="minorHAnsi"/>
          <w:b/>
          <w:bCs/>
          <w:color w:val="002060"/>
          <w:u w:val="single"/>
          <w:lang w:eastAsia="es-CO"/>
        </w:rPr>
        <w:t>¿Dentro de qué tiempo se deben interponer los recursos?</w:t>
      </w:r>
    </w:p>
    <w:p w14:paraId="42F62EC8"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796D78D5" w14:textId="77777777" w:rsidR="00FF40B9" w:rsidRPr="00204A82" w:rsidRDefault="00FF40B9" w:rsidP="00204A82">
      <w:pPr>
        <w:shd w:val="clear" w:color="auto" w:fill="FFFFFF"/>
        <w:spacing w:after="0" w:line="240" w:lineRule="auto"/>
        <w:jc w:val="both"/>
        <w:rPr>
          <w:rFonts w:eastAsia="Times New Roman" w:cstheme="minorHAnsi"/>
          <w:color w:val="002060"/>
          <w:lang w:eastAsia="es-CO"/>
        </w:rPr>
      </w:pPr>
      <w:r w:rsidRPr="00204A82">
        <w:rPr>
          <w:rFonts w:eastAsia="Times New Roman" w:cstheme="minorHAnsi"/>
          <w:color w:val="002060"/>
          <w:lang w:eastAsia="es-CO"/>
        </w:rPr>
        <w:t>Se debe interponer dentro de los diez (10) días hábiles siguientes a la fecha en que se realice la notificación.</w:t>
      </w:r>
    </w:p>
    <w:p w14:paraId="77C17CD6" w14:textId="77777777" w:rsidR="00FF40B9" w:rsidRPr="00204A82" w:rsidRDefault="00FF40B9" w:rsidP="00204A82">
      <w:pPr>
        <w:shd w:val="clear" w:color="auto" w:fill="FFFFFF"/>
        <w:spacing w:after="0" w:line="240" w:lineRule="auto"/>
        <w:jc w:val="both"/>
        <w:rPr>
          <w:rFonts w:eastAsia="Times New Roman" w:cstheme="minorHAnsi"/>
          <w:color w:val="002060"/>
          <w:lang w:eastAsia="es-CO"/>
        </w:rPr>
      </w:pPr>
      <w:r w:rsidRPr="00204A82">
        <w:rPr>
          <w:rFonts w:eastAsia="Times New Roman" w:cstheme="minorHAnsi"/>
          <w:color w:val="002060"/>
          <w:lang w:eastAsia="es-CO"/>
        </w:rPr>
        <w:t> </w:t>
      </w:r>
    </w:p>
    <w:p w14:paraId="54DF0884" w14:textId="77777777" w:rsidR="00FF40B9" w:rsidRPr="00204A82" w:rsidRDefault="00FF40B9" w:rsidP="00204A82">
      <w:pPr>
        <w:shd w:val="clear" w:color="auto" w:fill="FFFFFF"/>
        <w:spacing w:after="0" w:line="240" w:lineRule="auto"/>
        <w:jc w:val="both"/>
        <w:rPr>
          <w:rFonts w:eastAsia="Times New Roman" w:cstheme="minorHAnsi"/>
          <w:color w:val="002060"/>
          <w:lang w:eastAsia="es-CO"/>
        </w:rPr>
      </w:pPr>
      <w:r w:rsidRPr="00204A82">
        <w:rPr>
          <w:rFonts w:eastAsia="Times New Roman" w:cstheme="minorHAnsi"/>
          <w:color w:val="002060"/>
          <w:lang w:eastAsia="es-CO"/>
        </w:rPr>
        <w:t>Contra las decisiones que fijan el monto o niegan las solicitudes de indemnización, proceden los recursos dentro de los diez (10) días hábiles siguientes a la notificación de las mismas.</w:t>
      </w:r>
    </w:p>
    <w:p w14:paraId="0B5683A7"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11054D07" w14:textId="77777777" w:rsidR="00FF40B9" w:rsidRPr="00204A82" w:rsidRDefault="00FF40B9" w:rsidP="00204A82">
      <w:pPr>
        <w:shd w:val="clear" w:color="auto" w:fill="FFFFFF"/>
        <w:spacing w:after="0" w:line="240" w:lineRule="auto"/>
        <w:jc w:val="center"/>
        <w:rPr>
          <w:rFonts w:eastAsia="Times New Roman" w:cstheme="minorHAnsi"/>
          <w:b/>
          <w:bCs/>
          <w:color w:val="002060"/>
          <w:u w:val="single"/>
          <w:lang w:eastAsia="es-CO"/>
        </w:rPr>
      </w:pPr>
      <w:r w:rsidRPr="00204A82">
        <w:rPr>
          <w:rFonts w:eastAsia="Times New Roman" w:cstheme="minorHAnsi"/>
          <w:b/>
          <w:bCs/>
          <w:color w:val="002060"/>
          <w:u w:val="single"/>
          <w:lang w:eastAsia="es-CO"/>
        </w:rPr>
        <w:t>¿En cuánto tiempo se debe dar respuesta al recurso de reposición?</w:t>
      </w:r>
    </w:p>
    <w:p w14:paraId="1368B13B"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3263D3F0" w14:textId="4C3D928A" w:rsidR="00FF40B9" w:rsidRPr="00204A82" w:rsidRDefault="009A178B"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lastRenderedPageBreak/>
        <w:t>DIGICOM SYSTEM CORPORATION</w:t>
      </w:r>
      <w:r w:rsidR="00FF40B9" w:rsidRPr="00204A82">
        <w:rPr>
          <w:rFonts w:eastAsia="Times New Roman" w:cstheme="minorHAnsi"/>
          <w:color w:val="002060"/>
          <w:lang w:eastAsia="es-CO"/>
        </w:rPr>
        <w:t xml:space="preserve"> cuenta con quince (15) días hábiles para dar respuesta a los recursos de reposición.</w:t>
      </w:r>
    </w:p>
    <w:p w14:paraId="3AC67E2C"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6BE32B9C" w14:textId="2ED0F789" w:rsidR="00FF40B9" w:rsidRPr="00204A82" w:rsidRDefault="00FF40B9" w:rsidP="00204A82">
      <w:pPr>
        <w:shd w:val="clear" w:color="auto" w:fill="FFFFFF"/>
        <w:spacing w:after="0" w:line="240" w:lineRule="auto"/>
        <w:jc w:val="center"/>
        <w:rPr>
          <w:rFonts w:eastAsia="Times New Roman" w:cstheme="minorHAnsi"/>
          <w:b/>
          <w:bCs/>
          <w:color w:val="002060"/>
          <w:u w:val="single"/>
          <w:lang w:eastAsia="es-CO"/>
        </w:rPr>
      </w:pPr>
      <w:r w:rsidRPr="00204A82">
        <w:rPr>
          <w:rFonts w:eastAsia="Times New Roman" w:cstheme="minorHAnsi"/>
          <w:b/>
          <w:bCs/>
          <w:color w:val="002060"/>
          <w:u w:val="single"/>
          <w:lang w:eastAsia="es-CO"/>
        </w:rPr>
        <w:t xml:space="preserve">¿Con qué tiempo cuenta </w:t>
      </w:r>
      <w:r w:rsidR="009A178B" w:rsidRPr="00204A82">
        <w:rPr>
          <w:rFonts w:eastAsia="Times New Roman" w:cstheme="minorHAnsi"/>
          <w:b/>
          <w:bCs/>
          <w:color w:val="002060"/>
          <w:u w:val="single"/>
          <w:lang w:eastAsia="es-CO"/>
        </w:rPr>
        <w:t>DIGICOM SYSTEM CORPORATION</w:t>
      </w:r>
      <w:r w:rsidRPr="00204A82">
        <w:rPr>
          <w:rFonts w:eastAsia="Times New Roman" w:cstheme="minorHAnsi"/>
          <w:b/>
          <w:bCs/>
          <w:color w:val="002060"/>
          <w:u w:val="single"/>
          <w:lang w:eastAsia="es-CO"/>
        </w:rPr>
        <w:t xml:space="preserve"> para el pago de una indemnización resuelta favorablemente al usuario?</w:t>
      </w:r>
    </w:p>
    <w:p w14:paraId="050CE069"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5A09BC70" w14:textId="77777777" w:rsidR="00FF40B9" w:rsidRPr="00204A82" w:rsidRDefault="00FF40B9" w:rsidP="00204A82">
      <w:pPr>
        <w:shd w:val="clear" w:color="auto" w:fill="FFFFFF"/>
        <w:spacing w:after="0" w:line="240" w:lineRule="auto"/>
        <w:jc w:val="both"/>
        <w:rPr>
          <w:rFonts w:eastAsia="Times New Roman" w:cstheme="minorHAnsi"/>
          <w:color w:val="002060"/>
          <w:lang w:eastAsia="es-CO"/>
        </w:rPr>
      </w:pPr>
      <w:r w:rsidRPr="00204A82">
        <w:rPr>
          <w:rFonts w:eastAsia="Times New Roman" w:cstheme="minorHAnsi"/>
          <w:color w:val="002060"/>
          <w:lang w:eastAsia="es-CO"/>
        </w:rPr>
        <w:t>El pago de la indemnización debe realizarse dentro de los treinta (30) días hábiles siguientes a la presentación de la solicitud si no se presentaron recursos; si se presentaron, el pago debe realizarse dentro de los sesenta (60) días hábiles.</w:t>
      </w:r>
    </w:p>
    <w:p w14:paraId="428EF98B" w14:textId="77777777" w:rsidR="00FF40B9" w:rsidRPr="00204A82" w:rsidRDefault="00FF40B9" w:rsidP="00204A82">
      <w:pPr>
        <w:shd w:val="clear" w:color="auto" w:fill="FFFFFF"/>
        <w:spacing w:after="0" w:line="240" w:lineRule="auto"/>
        <w:jc w:val="both"/>
        <w:rPr>
          <w:rFonts w:eastAsia="Times New Roman" w:cstheme="minorHAnsi"/>
          <w:color w:val="002060"/>
          <w:lang w:eastAsia="es-CO"/>
        </w:rPr>
      </w:pPr>
      <w:r w:rsidRPr="00204A82">
        <w:rPr>
          <w:rFonts w:eastAsia="Times New Roman" w:cstheme="minorHAnsi"/>
          <w:color w:val="002060"/>
          <w:lang w:eastAsia="es-CO"/>
        </w:rPr>
        <w:t> </w:t>
      </w:r>
    </w:p>
    <w:p w14:paraId="02080FB5" w14:textId="77777777" w:rsidR="00FF40B9" w:rsidRPr="00204A82" w:rsidRDefault="00FF40B9" w:rsidP="00204A82">
      <w:pPr>
        <w:shd w:val="clear" w:color="auto" w:fill="FFFFFF"/>
        <w:spacing w:after="0" w:line="240" w:lineRule="auto"/>
        <w:jc w:val="center"/>
        <w:rPr>
          <w:rFonts w:eastAsia="Times New Roman" w:cstheme="minorHAnsi"/>
          <w:b/>
          <w:bCs/>
          <w:color w:val="002060"/>
          <w:u w:val="single"/>
          <w:lang w:eastAsia="es-CO"/>
        </w:rPr>
      </w:pPr>
      <w:r w:rsidRPr="00204A82">
        <w:rPr>
          <w:rFonts w:eastAsia="Times New Roman" w:cstheme="minorHAnsi"/>
          <w:b/>
          <w:bCs/>
          <w:color w:val="002060"/>
          <w:u w:val="single"/>
          <w:lang w:eastAsia="es-CO"/>
        </w:rPr>
        <w:t>¿El usuario cómo debe interponer el recurso(s)?</w:t>
      </w:r>
    </w:p>
    <w:p w14:paraId="0A4F4DCD"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1F686A0C" w14:textId="3BEF2028" w:rsidR="00FF40B9" w:rsidRPr="00204A82" w:rsidRDefault="009A178B" w:rsidP="00204A82">
      <w:pPr>
        <w:shd w:val="clear" w:color="auto" w:fill="FFFFFF"/>
        <w:spacing w:after="0" w:line="240" w:lineRule="auto"/>
        <w:jc w:val="both"/>
        <w:rPr>
          <w:rFonts w:eastAsia="Times New Roman" w:cstheme="minorHAnsi"/>
          <w:color w:val="002060"/>
          <w:lang w:eastAsia="es-CO"/>
        </w:rPr>
      </w:pPr>
      <w:r w:rsidRPr="00204A82">
        <w:rPr>
          <w:rFonts w:eastAsia="Times New Roman" w:cstheme="minorHAnsi"/>
          <w:color w:val="002060"/>
          <w:lang w:eastAsia="es-CO"/>
        </w:rPr>
        <w:t>DIGICOM SYSTEM CORPORATION</w:t>
      </w:r>
      <w:r w:rsidR="00FF40B9" w:rsidRPr="00204A82">
        <w:rPr>
          <w:rFonts w:eastAsia="Times New Roman" w:cstheme="minorHAnsi"/>
          <w:color w:val="002060"/>
          <w:lang w:eastAsia="es-CO"/>
        </w:rPr>
        <w:t xml:space="preserve"> cuenta con formatos impresos y electrónicos para que el usuario manifieste que interpondrá el recurso de reposición o el recurso de reposición y en subsidio apelación. Este formato se archiva en el expediente de la respectiva PQR o S.I.</w:t>
      </w:r>
    </w:p>
    <w:p w14:paraId="03B91E27"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6FC6738D"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Si la interposición es verbal se deja un comprobante escrito de la opción que se le dio al usuario de interponer el recurso de apelación.</w:t>
      </w:r>
    </w:p>
    <w:p w14:paraId="2B4BE551"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19A924AD"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Esta evidencia se archiva mínimo por seis (6) meses.</w:t>
      </w:r>
    </w:p>
    <w:p w14:paraId="08F0C8EF"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18592243" w14:textId="337847CF" w:rsidR="00FF40B9" w:rsidRPr="00204A82" w:rsidRDefault="00FF40B9" w:rsidP="00204A82">
      <w:pPr>
        <w:shd w:val="clear" w:color="auto" w:fill="FFFFFF"/>
        <w:spacing w:after="0" w:line="240" w:lineRule="auto"/>
        <w:jc w:val="center"/>
        <w:rPr>
          <w:rFonts w:eastAsia="Times New Roman" w:cstheme="minorHAnsi"/>
          <w:b/>
          <w:bCs/>
          <w:color w:val="002060"/>
          <w:u w:val="single"/>
          <w:lang w:eastAsia="es-CO"/>
        </w:rPr>
      </w:pPr>
      <w:r w:rsidRPr="00204A82">
        <w:rPr>
          <w:rFonts w:eastAsia="Times New Roman" w:cstheme="minorHAnsi"/>
          <w:b/>
          <w:bCs/>
          <w:color w:val="002060"/>
          <w:u w:val="single"/>
          <w:lang w:eastAsia="es-CO"/>
        </w:rPr>
        <w:t xml:space="preserve">¿Las respuestas emitidas por </w:t>
      </w:r>
      <w:r w:rsidR="009A178B" w:rsidRPr="00204A82">
        <w:rPr>
          <w:rFonts w:eastAsia="Times New Roman" w:cstheme="minorHAnsi"/>
          <w:b/>
          <w:bCs/>
          <w:color w:val="002060"/>
          <w:u w:val="single"/>
          <w:lang w:eastAsia="es-CO"/>
        </w:rPr>
        <w:t>DIGICOM SYSTEM CORPORATION</w:t>
      </w:r>
      <w:r w:rsidRPr="00204A82">
        <w:rPr>
          <w:rFonts w:eastAsia="Times New Roman" w:cstheme="minorHAnsi"/>
          <w:b/>
          <w:bCs/>
          <w:color w:val="002060"/>
          <w:u w:val="single"/>
          <w:lang w:eastAsia="es-CO"/>
        </w:rPr>
        <w:t xml:space="preserve"> se archivan?</w:t>
      </w:r>
    </w:p>
    <w:p w14:paraId="2E8428FA"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1F24C0FC" w14:textId="2B7A58BD" w:rsidR="00FF40B9" w:rsidRPr="00204A82" w:rsidRDefault="00FF40B9" w:rsidP="00204A82">
      <w:pPr>
        <w:shd w:val="clear" w:color="auto" w:fill="FFFFFF"/>
        <w:spacing w:after="0" w:line="240" w:lineRule="auto"/>
        <w:jc w:val="both"/>
        <w:rPr>
          <w:rFonts w:eastAsia="Times New Roman" w:cstheme="minorHAnsi"/>
          <w:color w:val="002060"/>
          <w:lang w:eastAsia="es-CO"/>
        </w:rPr>
      </w:pPr>
      <w:r w:rsidRPr="00204A82">
        <w:rPr>
          <w:rFonts w:eastAsia="Times New Roman" w:cstheme="minorHAnsi"/>
          <w:color w:val="002060"/>
          <w:lang w:eastAsia="es-CO"/>
        </w:rPr>
        <w:t xml:space="preserve">Si, todas las respuestas que </w:t>
      </w:r>
      <w:r w:rsidR="009A178B" w:rsidRPr="00204A82">
        <w:rPr>
          <w:rFonts w:eastAsia="Times New Roman" w:cstheme="minorHAnsi"/>
          <w:color w:val="002060"/>
          <w:lang w:eastAsia="es-CO"/>
        </w:rPr>
        <w:t>DIGICOM SYSTEM CORPORATION</w:t>
      </w:r>
      <w:r w:rsidRPr="00204A82">
        <w:rPr>
          <w:rFonts w:eastAsia="Times New Roman" w:cstheme="minorHAnsi"/>
          <w:color w:val="002060"/>
          <w:lang w:eastAsia="es-CO"/>
        </w:rPr>
        <w:t xml:space="preserve"> emitan se almacenarán por un termino de tres (3) años. Después de transcurrido este término pueden destruirse, pero debe garantizarse su reproducción exacta por algún medio.</w:t>
      </w:r>
    </w:p>
    <w:p w14:paraId="600C45EF"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0E483026" w14:textId="77777777" w:rsidR="00204A82" w:rsidRPr="00204A82" w:rsidRDefault="00204A82" w:rsidP="00DC04DE">
      <w:pPr>
        <w:shd w:val="clear" w:color="auto" w:fill="FFFFFF"/>
        <w:spacing w:after="0" w:line="240" w:lineRule="auto"/>
        <w:rPr>
          <w:rFonts w:eastAsia="Times New Roman" w:cstheme="minorHAnsi"/>
          <w:color w:val="002060"/>
          <w:lang w:eastAsia="es-CO"/>
        </w:rPr>
      </w:pPr>
    </w:p>
    <w:p w14:paraId="51E3B91D" w14:textId="203E3A1D" w:rsidR="00FF40B9" w:rsidRPr="00204A82" w:rsidRDefault="00FF40B9" w:rsidP="00204A82">
      <w:pPr>
        <w:shd w:val="clear" w:color="auto" w:fill="FFFFFF"/>
        <w:spacing w:after="0" w:line="240" w:lineRule="auto"/>
        <w:jc w:val="center"/>
        <w:rPr>
          <w:rFonts w:eastAsia="Times New Roman" w:cstheme="minorHAnsi"/>
          <w:b/>
          <w:bCs/>
          <w:color w:val="002060"/>
          <w:u w:val="single"/>
          <w:lang w:eastAsia="es-CO"/>
        </w:rPr>
      </w:pPr>
      <w:r w:rsidRPr="00204A82">
        <w:rPr>
          <w:rFonts w:eastAsia="Times New Roman" w:cstheme="minorHAnsi"/>
          <w:b/>
          <w:bCs/>
          <w:color w:val="002060"/>
          <w:u w:val="single"/>
          <w:lang w:eastAsia="es-CO"/>
        </w:rPr>
        <w:t>¿Cuál es el monto de indemnización que puede recibir el usuario por la perdida, expoliación a vería del objeto postal?</w:t>
      </w:r>
    </w:p>
    <w:p w14:paraId="28417ED4"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73AB5711" w14:textId="77777777" w:rsidR="00FF40B9" w:rsidRPr="00204A82" w:rsidRDefault="00FF40B9" w:rsidP="00204A82">
      <w:pPr>
        <w:shd w:val="clear" w:color="auto" w:fill="FFFFFF"/>
        <w:spacing w:after="0" w:line="240" w:lineRule="auto"/>
        <w:jc w:val="both"/>
        <w:rPr>
          <w:rFonts w:eastAsia="Times New Roman" w:cstheme="minorHAnsi"/>
          <w:color w:val="002060"/>
          <w:lang w:eastAsia="es-CO"/>
        </w:rPr>
      </w:pPr>
      <w:r w:rsidRPr="00204A82">
        <w:rPr>
          <w:rFonts w:eastAsia="Times New Roman" w:cstheme="minorHAnsi"/>
          <w:color w:val="002060"/>
          <w:lang w:eastAsia="es-CO"/>
        </w:rPr>
        <w:t>Conforme al artículo 38 de la Resolución 3038 de 2011, la indemnización que se puede otorgar a los usuarios remitentes en el servicio de mensajería expresa nacional por concepto de pérdida.</w:t>
      </w:r>
    </w:p>
    <w:p w14:paraId="0F380F08" w14:textId="77777777" w:rsidR="00FF40B9" w:rsidRPr="00204A82" w:rsidRDefault="00FF40B9" w:rsidP="00204A82">
      <w:pPr>
        <w:shd w:val="clear" w:color="auto" w:fill="FFFFFF"/>
        <w:spacing w:after="0" w:line="240" w:lineRule="auto"/>
        <w:jc w:val="both"/>
        <w:rPr>
          <w:rFonts w:eastAsia="Times New Roman" w:cstheme="minorHAnsi"/>
          <w:color w:val="002060"/>
          <w:lang w:eastAsia="es-CO"/>
        </w:rPr>
      </w:pPr>
      <w:r w:rsidRPr="00204A82">
        <w:rPr>
          <w:rFonts w:eastAsia="Times New Roman" w:cstheme="minorHAnsi"/>
          <w:color w:val="002060"/>
          <w:lang w:eastAsia="es-CO"/>
        </w:rPr>
        <w:t>Expoliación o avería será cinco (5) veces el valor de la tarifa que el usuario haya pagado, hasta un máximo de un (1) salario mínimo mensual legal vigente más el valor asegurado.</w:t>
      </w:r>
    </w:p>
    <w:p w14:paraId="74A55017"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04FE6650" w14:textId="30C43548" w:rsidR="00FF40B9" w:rsidRPr="00204A82" w:rsidRDefault="00FF40B9" w:rsidP="00204A82">
      <w:pPr>
        <w:shd w:val="clear" w:color="auto" w:fill="FFFFFF"/>
        <w:spacing w:after="0" w:line="240" w:lineRule="auto"/>
        <w:jc w:val="center"/>
        <w:rPr>
          <w:rFonts w:eastAsia="Times New Roman" w:cstheme="minorHAnsi"/>
          <w:b/>
          <w:bCs/>
          <w:color w:val="002060"/>
          <w:lang w:eastAsia="es-CO"/>
        </w:rPr>
      </w:pPr>
      <w:r w:rsidRPr="00204A82">
        <w:rPr>
          <w:rFonts w:eastAsia="Times New Roman" w:cstheme="minorHAnsi"/>
          <w:b/>
          <w:bCs/>
          <w:color w:val="002060"/>
          <w:lang w:eastAsia="es-CO"/>
        </w:rPr>
        <w:t xml:space="preserve">¿Y qué sucede cuando </w:t>
      </w:r>
      <w:r w:rsidR="009A178B" w:rsidRPr="00204A82">
        <w:rPr>
          <w:rFonts w:eastAsia="Times New Roman" w:cstheme="minorHAnsi"/>
          <w:b/>
          <w:bCs/>
          <w:color w:val="002060"/>
          <w:lang w:eastAsia="es-CO"/>
        </w:rPr>
        <w:t>DIGICOM SYSTEM CORPORATION</w:t>
      </w:r>
      <w:r w:rsidRPr="00204A82">
        <w:rPr>
          <w:rFonts w:eastAsia="Times New Roman" w:cstheme="minorHAnsi"/>
          <w:b/>
          <w:bCs/>
          <w:color w:val="002060"/>
          <w:lang w:eastAsia="es-CO"/>
        </w:rPr>
        <w:t xml:space="preserve"> ya indemnizó al usuario y aparece el objeto postal?</w:t>
      </w:r>
    </w:p>
    <w:p w14:paraId="2EA7CA87"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7611711C" w14:textId="7C696DC4" w:rsidR="00FF40B9" w:rsidRPr="00204A82" w:rsidRDefault="009A178B"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DIGICOM SYSTEM CORPORATION</w:t>
      </w:r>
      <w:r w:rsidR="00FF40B9" w:rsidRPr="00204A82">
        <w:rPr>
          <w:rFonts w:eastAsia="Times New Roman" w:cstheme="minorHAnsi"/>
          <w:color w:val="002060"/>
          <w:lang w:eastAsia="es-CO"/>
        </w:rPr>
        <w:t xml:space="preserve"> comunica esta situación al usuario, quien t</w:t>
      </w:r>
      <w:r w:rsidR="00204A82" w:rsidRPr="00204A82">
        <w:rPr>
          <w:rFonts w:eastAsia="Times New Roman" w:cstheme="minorHAnsi"/>
          <w:color w:val="002060"/>
          <w:lang w:eastAsia="es-CO"/>
        </w:rPr>
        <w:t>i</w:t>
      </w:r>
      <w:r w:rsidR="00FF40B9" w:rsidRPr="00204A82">
        <w:rPr>
          <w:rFonts w:eastAsia="Times New Roman" w:cstheme="minorHAnsi"/>
          <w:color w:val="002060"/>
          <w:lang w:eastAsia="es-CO"/>
        </w:rPr>
        <w:t>ene la opción de recuperar el envío y devolver el dinero recibido; de lo contrario se seguirán las normas de los objetos declarados en rezago.</w:t>
      </w:r>
    </w:p>
    <w:p w14:paraId="162D37BC"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5FBFE4D0" w14:textId="7657D774" w:rsidR="00FF40B9" w:rsidRPr="00204A82" w:rsidRDefault="00FF40B9" w:rsidP="00204A82">
      <w:pPr>
        <w:shd w:val="clear" w:color="auto" w:fill="FFFFFF"/>
        <w:spacing w:after="0" w:line="240" w:lineRule="auto"/>
        <w:jc w:val="center"/>
        <w:rPr>
          <w:rFonts w:eastAsia="Times New Roman" w:cstheme="minorHAnsi"/>
          <w:b/>
          <w:bCs/>
          <w:color w:val="002060"/>
          <w:lang w:eastAsia="es-CO"/>
        </w:rPr>
      </w:pPr>
      <w:r w:rsidRPr="00204A82">
        <w:rPr>
          <w:rFonts w:eastAsia="Times New Roman" w:cstheme="minorHAnsi"/>
          <w:b/>
          <w:bCs/>
          <w:color w:val="002060"/>
          <w:lang w:eastAsia="es-CO"/>
        </w:rPr>
        <w:t xml:space="preserve">¿Hay algunas situaciones que exoneren a </w:t>
      </w:r>
      <w:r w:rsidR="009A178B" w:rsidRPr="00204A82">
        <w:rPr>
          <w:rFonts w:eastAsia="Times New Roman" w:cstheme="minorHAnsi"/>
          <w:b/>
          <w:bCs/>
          <w:color w:val="002060"/>
          <w:lang w:eastAsia="es-CO"/>
        </w:rPr>
        <w:t>DIGICOM SYSTEM CORPORATION</w:t>
      </w:r>
      <w:r w:rsidRPr="00204A82">
        <w:rPr>
          <w:rFonts w:eastAsia="Times New Roman" w:cstheme="minorHAnsi"/>
          <w:b/>
          <w:bCs/>
          <w:color w:val="002060"/>
          <w:lang w:eastAsia="es-CO"/>
        </w:rPr>
        <w:t xml:space="preserve"> de responsabilidad?</w:t>
      </w:r>
    </w:p>
    <w:p w14:paraId="5FB9DE45"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7890EDAE" w14:textId="73A4FABA"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xml:space="preserve">Conforme al artículo 37 de la resolución 3038 de 2011, </w:t>
      </w:r>
      <w:r w:rsidR="009A178B" w:rsidRPr="00204A82">
        <w:rPr>
          <w:rFonts w:eastAsia="Times New Roman" w:cstheme="minorHAnsi"/>
          <w:color w:val="002060"/>
          <w:lang w:eastAsia="es-CO"/>
        </w:rPr>
        <w:t>DIGICOM SYSTEM CORPORATION</w:t>
      </w:r>
      <w:r w:rsidRPr="00204A82">
        <w:rPr>
          <w:rFonts w:eastAsia="Times New Roman" w:cstheme="minorHAnsi"/>
          <w:color w:val="002060"/>
          <w:lang w:eastAsia="es-CO"/>
        </w:rPr>
        <w:t xml:space="preserve"> no será responsable por el incumplimiento en las condiciones de prestación del servicio o por la pérdida, expoliación o avería de los objetos postales en los siguientes casos:</w:t>
      </w:r>
    </w:p>
    <w:p w14:paraId="1B33B286" w14:textId="77777777" w:rsidR="00204A82" w:rsidRPr="00204A82" w:rsidRDefault="00204A82" w:rsidP="00DC04DE">
      <w:pPr>
        <w:shd w:val="clear" w:color="auto" w:fill="FFFFFF"/>
        <w:spacing w:after="0" w:line="240" w:lineRule="auto"/>
        <w:rPr>
          <w:rFonts w:eastAsia="Times New Roman" w:cstheme="minorHAnsi"/>
          <w:color w:val="002060"/>
          <w:lang w:eastAsia="es-CO"/>
        </w:rPr>
      </w:pPr>
    </w:p>
    <w:p w14:paraId="6AFB2CA3" w14:textId="77777777" w:rsidR="00FF40B9" w:rsidRPr="00204A82" w:rsidRDefault="00FF40B9" w:rsidP="00204A82">
      <w:pPr>
        <w:pStyle w:val="Prrafodelista"/>
        <w:numPr>
          <w:ilvl w:val="0"/>
          <w:numId w:val="37"/>
        </w:num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Cuando el incumplimiento en las condiciones de prestación del servicio o por la perdida, expoliación o avería del objeto postal se deba fuerza mayor o caso fortuito, siempre que el operador pueda demostrar la ocurrencia de dichos fenómenos.</w:t>
      </w:r>
    </w:p>
    <w:p w14:paraId="40EC4FF1"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44C3AB97" w14:textId="77777777" w:rsidR="00FF40B9" w:rsidRPr="00204A82" w:rsidRDefault="00FF40B9" w:rsidP="00204A82">
      <w:pPr>
        <w:pStyle w:val="Prrafodelista"/>
        <w:numPr>
          <w:ilvl w:val="0"/>
          <w:numId w:val="37"/>
        </w:num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Cuando el objeto postal haya sido incautado o decomisado de conformidad con los procedimientos establecidos en la Ley.</w:t>
      </w:r>
    </w:p>
    <w:p w14:paraId="219A8DEF"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4143C7A4" w14:textId="77777777" w:rsidR="00FF40B9" w:rsidRPr="00204A82" w:rsidRDefault="00FF40B9" w:rsidP="00204A82">
      <w:pPr>
        <w:pStyle w:val="Prrafodelista"/>
        <w:numPr>
          <w:ilvl w:val="0"/>
          <w:numId w:val="37"/>
        </w:num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Cuando haya imprecisión en la información suministrada por el usuario remitente en relación en el contenido del objeto postal y dicha situación se pueda demostrar con los registros de envíos que tramitan el operador, siempre y cuando la imprecisión se relacione con el incumplimiento alegado.</w:t>
      </w:r>
    </w:p>
    <w:p w14:paraId="604EB2CC"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462E1C3E" w14:textId="77777777" w:rsidR="00FF40B9" w:rsidRPr="00204A82" w:rsidRDefault="00FF40B9" w:rsidP="00204A82">
      <w:pPr>
        <w:pStyle w:val="Prrafodelista"/>
        <w:numPr>
          <w:ilvl w:val="0"/>
          <w:numId w:val="37"/>
        </w:num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Cuando el usuario remitente no presento reclamación dentro del término de diez días calendario para servicios nacionales y seis meses para los servicios internacionales, en ambos casos contados a partir de la recepción del objeto postal por parte del operador postal.</w:t>
      </w:r>
    </w:p>
    <w:p w14:paraId="71FE5215"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449FEE7C" w14:textId="77777777" w:rsidR="00FF40B9" w:rsidRPr="00204A82" w:rsidRDefault="00FF40B9" w:rsidP="00204A82">
      <w:pPr>
        <w:pStyle w:val="Prrafodelista"/>
        <w:numPr>
          <w:ilvl w:val="0"/>
          <w:numId w:val="37"/>
        </w:num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Cuando el usuario destinatario no presentó reclamación por expoliación o avería dentro de los cinco días hábiles siguientes al recibo del objeto postal.</w:t>
      </w:r>
    </w:p>
    <w:p w14:paraId="468CD274"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p w14:paraId="237289F4" w14:textId="28FF2C63" w:rsidR="00FF40B9" w:rsidRPr="00204A82" w:rsidRDefault="009A178B"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DIGICOM SYSTEM CORPORATION</w:t>
      </w:r>
      <w:r w:rsidR="00204A82" w:rsidRPr="00204A82">
        <w:rPr>
          <w:rFonts w:eastAsia="Times New Roman" w:cstheme="minorHAnsi"/>
          <w:color w:val="002060"/>
          <w:lang w:eastAsia="es-CO"/>
        </w:rPr>
        <w:t xml:space="preserve"> </w:t>
      </w:r>
      <w:r w:rsidR="00FF40B9" w:rsidRPr="00204A82">
        <w:rPr>
          <w:rFonts w:eastAsia="Times New Roman" w:cstheme="minorHAnsi"/>
          <w:color w:val="002060"/>
          <w:lang w:eastAsia="es-CO"/>
        </w:rPr>
        <w:t>S.A. da prelación en la atención de infantes, personas con algún tipo de discapacidad, mujeres gestantes, adultos mayores y veteranos de la fuerza pública dentro de este proceso.</w:t>
      </w:r>
    </w:p>
    <w:p w14:paraId="7C2318FF" w14:textId="77777777" w:rsidR="00FF40B9" w:rsidRPr="00204A82" w:rsidRDefault="00FF40B9" w:rsidP="00DC04DE">
      <w:pPr>
        <w:shd w:val="clear" w:color="auto" w:fill="FFFFFF"/>
        <w:spacing w:after="0" w:line="240" w:lineRule="auto"/>
        <w:rPr>
          <w:rFonts w:eastAsia="Times New Roman" w:cstheme="minorHAnsi"/>
          <w:color w:val="002060"/>
          <w:lang w:eastAsia="es-CO"/>
        </w:rPr>
      </w:pPr>
      <w:r w:rsidRPr="00204A82">
        <w:rPr>
          <w:rFonts w:eastAsia="Times New Roman" w:cstheme="minorHAnsi"/>
          <w:color w:val="002060"/>
          <w:lang w:eastAsia="es-CO"/>
        </w:rPr>
        <w:t> </w:t>
      </w:r>
    </w:p>
    <w:sectPr w:rsidR="00FF40B9" w:rsidRPr="00204A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092"/>
    <w:multiLevelType w:val="multilevel"/>
    <w:tmpl w:val="D00E26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413B6"/>
    <w:multiLevelType w:val="multilevel"/>
    <w:tmpl w:val="A788BB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DB2"/>
    <w:multiLevelType w:val="multilevel"/>
    <w:tmpl w:val="5ECA02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F5273EF"/>
    <w:multiLevelType w:val="multilevel"/>
    <w:tmpl w:val="B16040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0857631"/>
    <w:multiLevelType w:val="multilevel"/>
    <w:tmpl w:val="1BD63C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8088E"/>
    <w:multiLevelType w:val="multilevel"/>
    <w:tmpl w:val="C35C3F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51B6248"/>
    <w:multiLevelType w:val="multilevel"/>
    <w:tmpl w:val="4C9440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5AC22B5"/>
    <w:multiLevelType w:val="multilevel"/>
    <w:tmpl w:val="457ACD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659087A"/>
    <w:multiLevelType w:val="multilevel"/>
    <w:tmpl w:val="E3E464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172756F3"/>
    <w:multiLevelType w:val="multilevel"/>
    <w:tmpl w:val="FBB615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96438"/>
    <w:multiLevelType w:val="multilevel"/>
    <w:tmpl w:val="FC4A3B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0C797F"/>
    <w:multiLevelType w:val="multilevel"/>
    <w:tmpl w:val="810A04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9EC0D3D"/>
    <w:multiLevelType w:val="multilevel"/>
    <w:tmpl w:val="2CE838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4B453F"/>
    <w:multiLevelType w:val="hybridMultilevel"/>
    <w:tmpl w:val="5B9AA7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12C26B2"/>
    <w:multiLevelType w:val="multilevel"/>
    <w:tmpl w:val="83D04B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F77DFD"/>
    <w:multiLevelType w:val="multilevel"/>
    <w:tmpl w:val="4066F7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F636F2"/>
    <w:multiLevelType w:val="multilevel"/>
    <w:tmpl w:val="285CD1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02E4D"/>
    <w:multiLevelType w:val="multilevel"/>
    <w:tmpl w:val="18F4B9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BF54BB"/>
    <w:multiLevelType w:val="multilevel"/>
    <w:tmpl w:val="B914B9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3BC47FB4"/>
    <w:multiLevelType w:val="multilevel"/>
    <w:tmpl w:val="BDC6F7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067138"/>
    <w:multiLevelType w:val="multilevel"/>
    <w:tmpl w:val="9B6C06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FA040F"/>
    <w:multiLevelType w:val="multilevel"/>
    <w:tmpl w:val="AC5603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42EA46FF"/>
    <w:multiLevelType w:val="multilevel"/>
    <w:tmpl w:val="E862AC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C36994"/>
    <w:multiLevelType w:val="multilevel"/>
    <w:tmpl w:val="637626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462424"/>
    <w:multiLevelType w:val="multilevel"/>
    <w:tmpl w:val="805243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40449C"/>
    <w:multiLevelType w:val="multilevel"/>
    <w:tmpl w:val="B158F8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70448F"/>
    <w:multiLevelType w:val="multilevel"/>
    <w:tmpl w:val="AFA265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C87960"/>
    <w:multiLevelType w:val="multilevel"/>
    <w:tmpl w:val="2F0670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0B54F1D"/>
    <w:multiLevelType w:val="multilevel"/>
    <w:tmpl w:val="8AAED8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B76FA0"/>
    <w:multiLevelType w:val="multilevel"/>
    <w:tmpl w:val="500C6D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62105A14"/>
    <w:multiLevelType w:val="multilevel"/>
    <w:tmpl w:val="1ADCE5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696CC8"/>
    <w:multiLevelType w:val="multilevel"/>
    <w:tmpl w:val="0C5EEA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C771B5"/>
    <w:multiLevelType w:val="multilevel"/>
    <w:tmpl w:val="DAEE84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738B70B8"/>
    <w:multiLevelType w:val="multilevel"/>
    <w:tmpl w:val="30020D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B41D4C"/>
    <w:multiLevelType w:val="multilevel"/>
    <w:tmpl w:val="3148ED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957B50"/>
    <w:multiLevelType w:val="multilevel"/>
    <w:tmpl w:val="106A39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7D7663A3"/>
    <w:multiLevelType w:val="multilevel"/>
    <w:tmpl w:val="729078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70152130">
    <w:abstractNumId w:val="17"/>
  </w:num>
  <w:num w:numId="2" w16cid:durableId="1223519768">
    <w:abstractNumId w:val="29"/>
  </w:num>
  <w:num w:numId="3" w16cid:durableId="1344823725">
    <w:abstractNumId w:val="11"/>
  </w:num>
  <w:num w:numId="4" w16cid:durableId="1869021258">
    <w:abstractNumId w:val="35"/>
  </w:num>
  <w:num w:numId="5" w16cid:durableId="1234242491">
    <w:abstractNumId w:val="36"/>
  </w:num>
  <w:num w:numId="6" w16cid:durableId="1107041853">
    <w:abstractNumId w:val="18"/>
  </w:num>
  <w:num w:numId="7" w16cid:durableId="940334262">
    <w:abstractNumId w:val="23"/>
  </w:num>
  <w:num w:numId="8" w16cid:durableId="1806314102">
    <w:abstractNumId w:val="10"/>
  </w:num>
  <w:num w:numId="9" w16cid:durableId="1042049397">
    <w:abstractNumId w:val="34"/>
  </w:num>
  <w:num w:numId="10" w16cid:durableId="227301685">
    <w:abstractNumId w:val="9"/>
  </w:num>
  <w:num w:numId="11" w16cid:durableId="45104908">
    <w:abstractNumId w:val="3"/>
  </w:num>
  <w:num w:numId="12" w16cid:durableId="1765956144">
    <w:abstractNumId w:val="8"/>
  </w:num>
  <w:num w:numId="13" w16cid:durableId="509442704">
    <w:abstractNumId w:val="7"/>
  </w:num>
  <w:num w:numId="14" w16cid:durableId="1102990689">
    <w:abstractNumId w:val="32"/>
  </w:num>
  <w:num w:numId="15" w16cid:durableId="1511749658">
    <w:abstractNumId w:val="19"/>
  </w:num>
  <w:num w:numId="16" w16cid:durableId="1254704606">
    <w:abstractNumId w:val="26"/>
  </w:num>
  <w:num w:numId="17" w16cid:durableId="479270015">
    <w:abstractNumId w:val="12"/>
  </w:num>
  <w:num w:numId="18" w16cid:durableId="2031057832">
    <w:abstractNumId w:val="28"/>
  </w:num>
  <w:num w:numId="19" w16cid:durableId="862400043">
    <w:abstractNumId w:val="24"/>
  </w:num>
  <w:num w:numId="20" w16cid:durableId="1441726717">
    <w:abstractNumId w:val="16"/>
  </w:num>
  <w:num w:numId="21" w16cid:durableId="411659565">
    <w:abstractNumId w:val="21"/>
  </w:num>
  <w:num w:numId="22" w16cid:durableId="865412867">
    <w:abstractNumId w:val="1"/>
  </w:num>
  <w:num w:numId="23" w16cid:durableId="1389570966">
    <w:abstractNumId w:val="33"/>
  </w:num>
  <w:num w:numId="24" w16cid:durableId="1701542743">
    <w:abstractNumId w:val="22"/>
  </w:num>
  <w:num w:numId="25" w16cid:durableId="450367930">
    <w:abstractNumId w:val="14"/>
  </w:num>
  <w:num w:numId="26" w16cid:durableId="1134638278">
    <w:abstractNumId w:val="4"/>
  </w:num>
  <w:num w:numId="27" w16cid:durableId="1243100670">
    <w:abstractNumId w:val="0"/>
  </w:num>
  <w:num w:numId="28" w16cid:durableId="2129733245">
    <w:abstractNumId w:val="20"/>
  </w:num>
  <w:num w:numId="29" w16cid:durableId="836725479">
    <w:abstractNumId w:val="25"/>
  </w:num>
  <w:num w:numId="30" w16cid:durableId="1921327845">
    <w:abstractNumId w:val="30"/>
  </w:num>
  <w:num w:numId="31" w16cid:durableId="1883395797">
    <w:abstractNumId w:val="31"/>
  </w:num>
  <w:num w:numId="32" w16cid:durableId="1802072901">
    <w:abstractNumId w:val="15"/>
  </w:num>
  <w:num w:numId="33" w16cid:durableId="2025017479">
    <w:abstractNumId w:val="2"/>
  </w:num>
  <w:num w:numId="34" w16cid:durableId="361974876">
    <w:abstractNumId w:val="6"/>
  </w:num>
  <w:num w:numId="35" w16cid:durableId="483547628">
    <w:abstractNumId w:val="27"/>
  </w:num>
  <w:num w:numId="36" w16cid:durableId="199323730">
    <w:abstractNumId w:val="5"/>
  </w:num>
  <w:num w:numId="37" w16cid:durableId="8135720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F40B9"/>
    <w:rsid w:val="000F4F46"/>
    <w:rsid w:val="00115BCD"/>
    <w:rsid w:val="00204A82"/>
    <w:rsid w:val="004A51C5"/>
    <w:rsid w:val="004E0EC7"/>
    <w:rsid w:val="007B1AE5"/>
    <w:rsid w:val="007C57BB"/>
    <w:rsid w:val="0080545B"/>
    <w:rsid w:val="00851867"/>
    <w:rsid w:val="009A178B"/>
    <w:rsid w:val="00B60FDC"/>
    <w:rsid w:val="00D00BBC"/>
    <w:rsid w:val="00DC04DE"/>
    <w:rsid w:val="00E1576B"/>
    <w:rsid w:val="00F6248F"/>
    <w:rsid w:val="00FF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F122"/>
  <w15:docId w15:val="{66E036A6-5F9C-40E0-BCC0-C126E35D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F40B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FF40B9"/>
    <w:rPr>
      <w:b/>
      <w:bCs/>
    </w:rPr>
  </w:style>
  <w:style w:type="character" w:styleId="Hipervnculo">
    <w:name w:val="Hyperlink"/>
    <w:basedOn w:val="Fuentedeprrafopredeter"/>
    <w:uiPriority w:val="99"/>
    <w:unhideWhenUsed/>
    <w:rsid w:val="00FF40B9"/>
    <w:rPr>
      <w:color w:val="0000FF"/>
      <w:u w:val="single"/>
    </w:rPr>
  </w:style>
  <w:style w:type="character" w:styleId="nfasis">
    <w:name w:val="Emphasis"/>
    <w:basedOn w:val="Fuentedeprrafopredeter"/>
    <w:uiPriority w:val="20"/>
    <w:qFormat/>
    <w:rsid w:val="00FF40B9"/>
    <w:rPr>
      <w:i/>
      <w:iCs/>
    </w:rPr>
  </w:style>
  <w:style w:type="character" w:styleId="Mencinsinresolver">
    <w:name w:val="Unresolved Mention"/>
    <w:basedOn w:val="Fuentedeprrafopredeter"/>
    <w:uiPriority w:val="99"/>
    <w:semiHidden/>
    <w:unhideWhenUsed/>
    <w:rsid w:val="009A178B"/>
    <w:rPr>
      <w:color w:val="605E5C"/>
      <w:shd w:val="clear" w:color="auto" w:fill="E1DFDD"/>
    </w:rPr>
  </w:style>
  <w:style w:type="paragraph" w:styleId="Prrafodelista">
    <w:name w:val="List Paragraph"/>
    <w:basedOn w:val="Normal"/>
    <w:uiPriority w:val="34"/>
    <w:qFormat/>
    <w:rsid w:val="00204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84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igicom.com.co/Mensajeria/index.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1707</TotalTime>
  <Pages>5</Pages>
  <Words>1581</Words>
  <Characters>8697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FNA 7</dc:creator>
  <cp:keywords/>
  <dc:description/>
  <cp:lastModifiedBy>FNA 7</cp:lastModifiedBy>
  <cp:revision>2</cp:revision>
  <dcterms:created xsi:type="dcterms:W3CDTF">2022-04-06T13:44:00Z</dcterms:created>
  <dcterms:modified xsi:type="dcterms:W3CDTF">2022-04-16T20:10:00Z</dcterms:modified>
</cp:coreProperties>
</file>